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CE9" w:rsidRPr="007846E6" w:rsidRDefault="00592917" w:rsidP="00BA2445">
      <w:pPr>
        <w:pStyle w:val="Style10"/>
        <w:adjustRightInd/>
        <w:ind w:left="540" w:hanging="540"/>
        <w:rPr>
          <w:rFonts w:ascii="Arial" w:hAnsi="Arial" w:cs="Arial"/>
          <w:b/>
          <w:bCs/>
          <w:sz w:val="18"/>
          <w:szCs w:val="18"/>
        </w:rPr>
      </w:pPr>
      <w:r w:rsidRPr="007846E6">
        <w:rPr>
          <w:rFonts w:ascii="Arial" w:hAnsi="Arial" w:cs="Arial"/>
          <w:b/>
          <w:bCs/>
          <w:sz w:val="18"/>
          <w:szCs w:val="18"/>
          <w:lang w:val="en-GB"/>
        </w:rPr>
        <w:t>1</w:t>
      </w:r>
      <w:r w:rsidR="00A45997" w:rsidRPr="007846E6">
        <w:rPr>
          <w:rFonts w:ascii="Arial" w:hAnsi="Arial" w:cs="Arial"/>
          <w:b/>
          <w:bCs/>
          <w:sz w:val="18"/>
          <w:szCs w:val="18"/>
        </w:rPr>
        <w:tab/>
      </w:r>
      <w:r w:rsidR="00F23356" w:rsidRPr="007846E6">
        <w:rPr>
          <w:rFonts w:ascii="Arial" w:hAnsi="Arial" w:cs="Arial"/>
          <w:b/>
          <w:bCs/>
          <w:sz w:val="18"/>
          <w:szCs w:val="18"/>
        </w:rPr>
        <w:t>General information</w:t>
      </w:r>
    </w:p>
    <w:p w:rsidR="00F23356" w:rsidRPr="007846E6" w:rsidRDefault="00F23356" w:rsidP="00051A3A">
      <w:pPr>
        <w:pStyle w:val="Style10"/>
        <w:adjustRightInd/>
        <w:ind w:left="540"/>
        <w:rPr>
          <w:rFonts w:ascii="Arial" w:hAnsi="Arial" w:cs="Arial"/>
          <w:sz w:val="18"/>
          <w:szCs w:val="18"/>
        </w:rPr>
      </w:pPr>
    </w:p>
    <w:p w:rsidR="0064062C" w:rsidRPr="007846E6" w:rsidRDefault="0064062C" w:rsidP="00051A3A">
      <w:pPr>
        <w:pStyle w:val="Style10"/>
        <w:adjustRightInd/>
        <w:ind w:left="540"/>
        <w:rPr>
          <w:rFonts w:ascii="Arial" w:hAnsi="Arial" w:cs="Arial"/>
          <w:sz w:val="18"/>
          <w:szCs w:val="18"/>
        </w:rPr>
      </w:pPr>
    </w:p>
    <w:p w:rsidR="0096375A" w:rsidRPr="007846E6" w:rsidRDefault="00F23356" w:rsidP="0096375A">
      <w:pPr>
        <w:pStyle w:val="Style10"/>
        <w:adjustRightInd/>
        <w:ind w:left="540"/>
        <w:jc w:val="both"/>
        <w:rPr>
          <w:rFonts w:ascii="Arial" w:hAnsi="Arial" w:cs="Arial"/>
          <w:sz w:val="18"/>
          <w:szCs w:val="18"/>
        </w:rPr>
      </w:pPr>
      <w:r w:rsidRPr="007846E6">
        <w:rPr>
          <w:rFonts w:ascii="Arial" w:hAnsi="Arial" w:cs="Arial"/>
          <w:sz w:val="18"/>
          <w:szCs w:val="18"/>
        </w:rPr>
        <w:t xml:space="preserve">Matching Maximize Solution Public Company Limited, (the “Company”) is a public limited company which is listed on the Stock Exchange of Thailand and is incorporated and domiciled in Thailand. </w:t>
      </w:r>
    </w:p>
    <w:p w:rsidR="00382096" w:rsidRPr="007846E6" w:rsidRDefault="00382096" w:rsidP="0096375A">
      <w:pPr>
        <w:pStyle w:val="Style10"/>
        <w:adjustRightInd/>
        <w:ind w:left="540"/>
        <w:jc w:val="both"/>
        <w:rPr>
          <w:rFonts w:ascii="Arial" w:hAnsi="Arial" w:cs="Arial"/>
          <w:sz w:val="18"/>
          <w:szCs w:val="18"/>
        </w:rPr>
      </w:pPr>
    </w:p>
    <w:p w:rsidR="00F23356" w:rsidRPr="007846E6" w:rsidRDefault="00F23356" w:rsidP="00673C81">
      <w:pPr>
        <w:pStyle w:val="Style10"/>
        <w:adjustRightInd/>
        <w:ind w:left="540"/>
        <w:jc w:val="thaiDistribute"/>
        <w:rPr>
          <w:rFonts w:ascii="Arial" w:hAnsi="Arial" w:cs="Arial"/>
          <w:sz w:val="18"/>
          <w:szCs w:val="18"/>
        </w:rPr>
      </w:pPr>
      <w:r w:rsidRPr="007846E6">
        <w:rPr>
          <w:rFonts w:ascii="Arial" w:hAnsi="Arial" w:cs="Arial"/>
          <w:sz w:val="18"/>
          <w:szCs w:val="18"/>
        </w:rPr>
        <w:t xml:space="preserve">The address of the Company’s registered office is </w:t>
      </w:r>
      <w:r w:rsidR="00673C81" w:rsidRPr="007846E6">
        <w:rPr>
          <w:rFonts w:ascii="Arial" w:hAnsi="Arial" w:cs="Arial"/>
          <w:sz w:val="18"/>
          <w:szCs w:val="18"/>
        </w:rPr>
        <w:t>No.</w:t>
      </w:r>
      <w:r w:rsidR="00592917" w:rsidRPr="007846E6">
        <w:rPr>
          <w:rFonts w:ascii="Arial" w:hAnsi="Arial" w:cs="Arial"/>
          <w:sz w:val="18"/>
          <w:szCs w:val="18"/>
          <w:lang w:val="en-GB"/>
        </w:rPr>
        <w:t>305</w:t>
      </w:r>
      <w:r w:rsidRPr="007846E6">
        <w:rPr>
          <w:rFonts w:ascii="Arial" w:hAnsi="Arial" w:cs="Arial"/>
          <w:sz w:val="18"/>
          <w:szCs w:val="18"/>
        </w:rPr>
        <w:t>/</w:t>
      </w:r>
      <w:r w:rsidR="00592917" w:rsidRPr="007846E6">
        <w:rPr>
          <w:rFonts w:ascii="Arial" w:hAnsi="Arial" w:cs="Arial"/>
          <w:sz w:val="18"/>
          <w:szCs w:val="18"/>
          <w:lang w:val="en-GB"/>
        </w:rPr>
        <w:t>1</w:t>
      </w:r>
      <w:r w:rsidR="00334EBB" w:rsidRPr="007846E6">
        <w:rPr>
          <w:rFonts w:ascii="Arial" w:hAnsi="Arial" w:cs="Arial"/>
          <w:sz w:val="18"/>
          <w:szCs w:val="18"/>
          <w:lang w:val="en-GB"/>
        </w:rPr>
        <w:t>2</w:t>
      </w:r>
      <w:r w:rsidRPr="007846E6">
        <w:rPr>
          <w:rFonts w:ascii="Arial" w:hAnsi="Arial" w:cs="Arial"/>
          <w:sz w:val="18"/>
          <w:szCs w:val="18"/>
        </w:rPr>
        <w:t xml:space="preserve"> </w:t>
      </w:r>
      <w:proofErr w:type="spellStart"/>
      <w:r w:rsidRPr="007846E6">
        <w:rPr>
          <w:rFonts w:ascii="Arial" w:hAnsi="Arial" w:cs="Arial"/>
          <w:sz w:val="18"/>
          <w:szCs w:val="18"/>
        </w:rPr>
        <w:t>Soi</w:t>
      </w:r>
      <w:proofErr w:type="spellEnd"/>
      <w:r w:rsidRPr="007846E6">
        <w:rPr>
          <w:rFonts w:ascii="Arial" w:hAnsi="Arial" w:cs="Arial"/>
          <w:sz w:val="18"/>
          <w:szCs w:val="18"/>
        </w:rPr>
        <w:t xml:space="preserve"> Sukhothai </w:t>
      </w:r>
      <w:r w:rsidR="00592917" w:rsidRPr="007846E6">
        <w:rPr>
          <w:rFonts w:ascii="Arial" w:hAnsi="Arial" w:cs="Arial"/>
          <w:sz w:val="18"/>
          <w:szCs w:val="18"/>
          <w:lang w:val="en-GB"/>
        </w:rPr>
        <w:t>6</w:t>
      </w:r>
      <w:r w:rsidRPr="007846E6">
        <w:rPr>
          <w:rFonts w:ascii="Arial" w:hAnsi="Arial" w:cs="Arial"/>
          <w:sz w:val="18"/>
          <w:szCs w:val="18"/>
        </w:rPr>
        <w:t>, Sukhothai Road, Dusit, Ban</w:t>
      </w:r>
      <w:r w:rsidR="006D5F04" w:rsidRPr="007846E6">
        <w:rPr>
          <w:rFonts w:ascii="Arial" w:hAnsi="Arial" w:cs="Arial"/>
          <w:sz w:val="18"/>
          <w:szCs w:val="18"/>
        </w:rPr>
        <w:t>g</w:t>
      </w:r>
      <w:r w:rsidRPr="007846E6">
        <w:rPr>
          <w:rFonts w:ascii="Arial" w:hAnsi="Arial" w:cs="Arial"/>
          <w:sz w:val="18"/>
          <w:szCs w:val="18"/>
        </w:rPr>
        <w:t>kok.</w:t>
      </w:r>
    </w:p>
    <w:p w:rsidR="00F23356" w:rsidRPr="007846E6" w:rsidRDefault="00F23356" w:rsidP="00051A3A">
      <w:pPr>
        <w:pStyle w:val="Style10"/>
        <w:adjustRightInd/>
        <w:ind w:left="540"/>
        <w:jc w:val="both"/>
        <w:rPr>
          <w:rFonts w:ascii="Arial" w:hAnsi="Arial" w:cs="Arial"/>
          <w:sz w:val="18"/>
          <w:szCs w:val="18"/>
        </w:rPr>
      </w:pPr>
    </w:p>
    <w:p w:rsidR="00350570" w:rsidRPr="007846E6" w:rsidRDefault="00350570" w:rsidP="00051A3A">
      <w:pPr>
        <w:pStyle w:val="Style10"/>
        <w:adjustRightInd/>
        <w:ind w:left="540"/>
        <w:jc w:val="both"/>
        <w:rPr>
          <w:rFonts w:ascii="Arial" w:hAnsi="Arial" w:cs="Arial"/>
          <w:sz w:val="18"/>
          <w:szCs w:val="18"/>
        </w:rPr>
      </w:pPr>
      <w:r w:rsidRPr="007846E6">
        <w:rPr>
          <w:rFonts w:ascii="Arial" w:hAnsi="Arial" w:cs="Arial"/>
          <w:sz w:val="18"/>
          <w:szCs w:val="18"/>
        </w:rPr>
        <w:t xml:space="preserve">For reporting purposes, the Company and its subsidiaries are referred to as </w:t>
      </w:r>
      <w:r w:rsidR="006A598C" w:rsidRPr="007846E6">
        <w:rPr>
          <w:rFonts w:ascii="Arial" w:hAnsi="Arial" w:cs="Arial"/>
          <w:sz w:val="18"/>
          <w:szCs w:val="18"/>
        </w:rPr>
        <w:t>“</w:t>
      </w:r>
      <w:r w:rsidRPr="007846E6">
        <w:rPr>
          <w:rFonts w:ascii="Arial" w:hAnsi="Arial" w:cs="Arial"/>
          <w:sz w:val="18"/>
          <w:szCs w:val="18"/>
        </w:rPr>
        <w:t>the Group</w:t>
      </w:r>
      <w:r w:rsidR="006A598C" w:rsidRPr="007846E6">
        <w:rPr>
          <w:rFonts w:ascii="Arial" w:hAnsi="Arial" w:cs="Arial"/>
          <w:sz w:val="18"/>
          <w:szCs w:val="18"/>
        </w:rPr>
        <w:t>”</w:t>
      </w:r>
      <w:r w:rsidRPr="007846E6">
        <w:rPr>
          <w:rFonts w:ascii="Arial" w:hAnsi="Arial" w:cs="Arial"/>
          <w:sz w:val="18"/>
          <w:szCs w:val="18"/>
        </w:rPr>
        <w:t>.</w:t>
      </w:r>
    </w:p>
    <w:p w:rsidR="00350570" w:rsidRPr="007846E6" w:rsidRDefault="00350570" w:rsidP="00051A3A">
      <w:pPr>
        <w:pStyle w:val="Style10"/>
        <w:adjustRightInd/>
        <w:ind w:left="540"/>
        <w:jc w:val="both"/>
        <w:rPr>
          <w:rFonts w:ascii="Arial" w:hAnsi="Arial" w:cs="Arial"/>
          <w:sz w:val="18"/>
          <w:szCs w:val="18"/>
        </w:rPr>
      </w:pPr>
    </w:p>
    <w:p w:rsidR="00350570" w:rsidRPr="007846E6" w:rsidRDefault="00C94A6D" w:rsidP="00051A3A">
      <w:pPr>
        <w:pStyle w:val="Style10"/>
        <w:adjustRightInd/>
        <w:ind w:left="540"/>
        <w:jc w:val="both"/>
        <w:rPr>
          <w:rFonts w:ascii="Arial" w:hAnsi="Arial" w:cs="Arial"/>
          <w:spacing w:val="-2"/>
          <w:sz w:val="18"/>
          <w:szCs w:val="18"/>
        </w:rPr>
      </w:pPr>
      <w:r w:rsidRPr="007846E6">
        <w:rPr>
          <w:rFonts w:ascii="Arial" w:hAnsi="Arial" w:cs="Arial"/>
          <w:spacing w:val="-4"/>
          <w:sz w:val="18"/>
          <w:szCs w:val="18"/>
        </w:rPr>
        <w:t>The Company and its subsidiaries (the Group) is principally engaged in the business of producing television programs</w:t>
      </w:r>
      <w:r w:rsidRPr="007846E6">
        <w:rPr>
          <w:rFonts w:ascii="Arial" w:hAnsi="Arial" w:cs="Arial"/>
          <w:spacing w:val="-2"/>
          <w:sz w:val="18"/>
          <w:szCs w:val="18"/>
        </w:rPr>
        <w:t xml:space="preserve"> and commercial, providing film production equipment for rent and related services, selling of goods, providing services and renting of studio and production service and co-operation of movie film.</w:t>
      </w:r>
    </w:p>
    <w:p w:rsidR="00C94A6D" w:rsidRPr="007846E6" w:rsidRDefault="00C94A6D" w:rsidP="00051A3A">
      <w:pPr>
        <w:pStyle w:val="Style10"/>
        <w:adjustRightInd/>
        <w:ind w:left="540"/>
        <w:jc w:val="both"/>
        <w:rPr>
          <w:rFonts w:ascii="Arial" w:hAnsi="Arial" w:cs="Arial"/>
          <w:sz w:val="18"/>
          <w:szCs w:val="18"/>
          <w:lang w:val="en-GB"/>
        </w:rPr>
      </w:pPr>
    </w:p>
    <w:p w:rsidR="00350570" w:rsidRPr="007846E6" w:rsidRDefault="007774FF" w:rsidP="00051A3A">
      <w:pPr>
        <w:pStyle w:val="Style10"/>
        <w:adjustRightInd/>
        <w:ind w:left="540"/>
        <w:jc w:val="both"/>
        <w:rPr>
          <w:rFonts w:ascii="Arial" w:hAnsi="Arial" w:cs="Arial"/>
          <w:sz w:val="18"/>
          <w:szCs w:val="18"/>
        </w:rPr>
      </w:pPr>
      <w:r w:rsidRPr="007846E6">
        <w:rPr>
          <w:rFonts w:ascii="Arial" w:hAnsi="Arial" w:cs="Arial"/>
          <w:sz w:val="18"/>
          <w:szCs w:val="18"/>
        </w:rPr>
        <w:t>The</w:t>
      </w:r>
      <w:r w:rsidR="00350570" w:rsidRPr="007846E6">
        <w:rPr>
          <w:rFonts w:ascii="Arial" w:hAnsi="Arial" w:cs="Arial"/>
          <w:sz w:val="18"/>
          <w:szCs w:val="18"/>
        </w:rPr>
        <w:t xml:space="preserve"> interim consolidated and </w:t>
      </w:r>
      <w:r w:rsidR="00F81F7A" w:rsidRPr="007846E6">
        <w:rPr>
          <w:rFonts w:ascii="Arial" w:hAnsi="Arial" w:cs="Arial"/>
          <w:sz w:val="18"/>
          <w:szCs w:val="18"/>
        </w:rPr>
        <w:t>separate</w:t>
      </w:r>
      <w:r w:rsidR="00350570" w:rsidRPr="007846E6">
        <w:rPr>
          <w:rFonts w:ascii="Arial" w:hAnsi="Arial" w:cs="Arial"/>
          <w:sz w:val="18"/>
          <w:szCs w:val="18"/>
        </w:rPr>
        <w:t xml:space="preserve"> financial information </w:t>
      </w:r>
      <w:r w:rsidR="00A5607E" w:rsidRPr="007846E6">
        <w:rPr>
          <w:rFonts w:ascii="Arial" w:hAnsi="Arial" w:cs="Arial"/>
          <w:sz w:val="18"/>
          <w:szCs w:val="18"/>
        </w:rPr>
        <w:t xml:space="preserve">have been approved </w:t>
      </w:r>
      <w:r w:rsidR="00350570" w:rsidRPr="007846E6">
        <w:rPr>
          <w:rFonts w:ascii="Arial" w:hAnsi="Arial" w:cs="Arial"/>
          <w:sz w:val="18"/>
          <w:szCs w:val="18"/>
        </w:rPr>
        <w:t>by the Board of Directors on</w:t>
      </w:r>
      <w:r w:rsidR="0099537B" w:rsidRPr="007846E6">
        <w:rPr>
          <w:rFonts w:ascii="Arial" w:hAnsi="Arial" w:cs="Arial"/>
          <w:sz w:val="18"/>
          <w:szCs w:val="18"/>
        </w:rPr>
        <w:t xml:space="preserve"> </w:t>
      </w:r>
      <w:r w:rsidR="00A1520F" w:rsidRPr="007846E6">
        <w:rPr>
          <w:rFonts w:ascii="Arial" w:hAnsi="Arial" w:cs="Arial"/>
          <w:sz w:val="18"/>
          <w:szCs w:val="18"/>
        </w:rPr>
        <w:br/>
      </w:r>
      <w:r w:rsidR="00E67E5E" w:rsidRPr="007846E6">
        <w:rPr>
          <w:rFonts w:ascii="Arial" w:hAnsi="Arial" w:cs="Arial"/>
          <w:sz w:val="18"/>
          <w:szCs w:val="18"/>
        </w:rPr>
        <w:t>11 November</w:t>
      </w:r>
      <w:r w:rsidR="003A0627" w:rsidRPr="007846E6">
        <w:rPr>
          <w:rFonts w:ascii="Arial" w:hAnsi="Arial" w:cs="Arial"/>
          <w:sz w:val="18"/>
          <w:szCs w:val="18"/>
        </w:rPr>
        <w:t xml:space="preserve"> </w:t>
      </w:r>
      <w:r w:rsidR="00827BC4" w:rsidRPr="007846E6">
        <w:rPr>
          <w:rFonts w:ascii="Arial" w:hAnsi="Arial" w:cs="Arial"/>
          <w:sz w:val="18"/>
          <w:szCs w:val="18"/>
          <w:lang w:val="en-GB"/>
        </w:rPr>
        <w:t>20</w:t>
      </w:r>
      <w:r w:rsidR="00BA547D" w:rsidRPr="007846E6">
        <w:rPr>
          <w:rFonts w:ascii="Arial" w:hAnsi="Arial" w:cs="Arial"/>
          <w:sz w:val="18"/>
          <w:szCs w:val="18"/>
          <w:lang w:val="en-GB"/>
        </w:rPr>
        <w:t>20</w:t>
      </w:r>
      <w:r w:rsidRPr="007846E6">
        <w:rPr>
          <w:rFonts w:ascii="Arial" w:hAnsi="Arial" w:cs="Arial"/>
          <w:sz w:val="18"/>
          <w:szCs w:val="18"/>
        </w:rPr>
        <w:t>.</w:t>
      </w:r>
    </w:p>
    <w:p w:rsidR="00350570" w:rsidRPr="007846E6" w:rsidRDefault="00350570" w:rsidP="00051A3A">
      <w:pPr>
        <w:pStyle w:val="Style10"/>
        <w:adjustRightInd/>
        <w:ind w:left="540"/>
        <w:jc w:val="both"/>
        <w:rPr>
          <w:rFonts w:ascii="Arial" w:hAnsi="Arial" w:cs="Arial"/>
          <w:sz w:val="18"/>
          <w:szCs w:val="18"/>
        </w:rPr>
      </w:pPr>
    </w:p>
    <w:p w:rsidR="00350570" w:rsidRPr="007846E6" w:rsidRDefault="007774FF" w:rsidP="00051A3A">
      <w:pPr>
        <w:pStyle w:val="Style10"/>
        <w:adjustRightInd/>
        <w:ind w:left="540"/>
        <w:jc w:val="both"/>
        <w:rPr>
          <w:rFonts w:ascii="Arial" w:hAnsi="Arial" w:cs="Arial"/>
          <w:sz w:val="18"/>
          <w:szCs w:val="18"/>
        </w:rPr>
      </w:pPr>
      <w:r w:rsidRPr="007846E6">
        <w:rPr>
          <w:rFonts w:ascii="Arial" w:hAnsi="Arial" w:cs="Arial"/>
          <w:sz w:val="18"/>
          <w:szCs w:val="18"/>
        </w:rPr>
        <w:t xml:space="preserve">The </w:t>
      </w:r>
      <w:r w:rsidR="00350570" w:rsidRPr="007846E6">
        <w:rPr>
          <w:rFonts w:ascii="Arial" w:hAnsi="Arial" w:cs="Arial"/>
          <w:sz w:val="18"/>
          <w:szCs w:val="18"/>
        </w:rPr>
        <w:t xml:space="preserve">interim consolidated and </w:t>
      </w:r>
      <w:r w:rsidR="00F81F7A" w:rsidRPr="007846E6">
        <w:rPr>
          <w:rFonts w:ascii="Arial" w:hAnsi="Arial" w:cs="Arial"/>
          <w:spacing w:val="-4"/>
          <w:sz w:val="18"/>
          <w:szCs w:val="18"/>
        </w:rPr>
        <w:t>separate</w:t>
      </w:r>
      <w:r w:rsidR="00350570" w:rsidRPr="007846E6">
        <w:rPr>
          <w:rFonts w:ascii="Arial" w:hAnsi="Arial" w:cs="Arial"/>
          <w:sz w:val="18"/>
          <w:szCs w:val="18"/>
        </w:rPr>
        <w:t xml:space="preserve"> financial information </w:t>
      </w:r>
      <w:r w:rsidR="00386B26" w:rsidRPr="007846E6">
        <w:rPr>
          <w:rFonts w:ascii="Arial" w:hAnsi="Arial" w:cs="Arial"/>
          <w:sz w:val="18"/>
          <w:szCs w:val="18"/>
        </w:rPr>
        <w:t>has</w:t>
      </w:r>
      <w:r w:rsidR="00350570" w:rsidRPr="007846E6">
        <w:rPr>
          <w:rFonts w:ascii="Arial" w:hAnsi="Arial" w:cs="Arial"/>
          <w:sz w:val="18"/>
          <w:szCs w:val="18"/>
        </w:rPr>
        <w:t xml:space="preserve"> been reviewed, not audited.</w:t>
      </w:r>
    </w:p>
    <w:p w:rsidR="00350570" w:rsidRPr="007846E6" w:rsidRDefault="00350570" w:rsidP="00051A3A">
      <w:pPr>
        <w:pStyle w:val="Style10"/>
        <w:adjustRightInd/>
        <w:ind w:left="540"/>
        <w:jc w:val="both"/>
        <w:rPr>
          <w:rFonts w:ascii="Arial" w:hAnsi="Arial" w:cs="Arial"/>
          <w:sz w:val="18"/>
          <w:szCs w:val="18"/>
        </w:rPr>
      </w:pPr>
    </w:p>
    <w:p w:rsidR="00EA201A" w:rsidRPr="007846E6" w:rsidRDefault="00EA201A" w:rsidP="00051A3A">
      <w:pPr>
        <w:pStyle w:val="Style10"/>
        <w:adjustRightInd/>
        <w:ind w:left="540"/>
        <w:jc w:val="both"/>
        <w:rPr>
          <w:rFonts w:ascii="Arial" w:hAnsi="Arial" w:cs="Arial"/>
          <w:sz w:val="18"/>
          <w:szCs w:val="18"/>
        </w:rPr>
      </w:pPr>
    </w:p>
    <w:p w:rsidR="00350570" w:rsidRPr="007846E6" w:rsidRDefault="005C6AA6" w:rsidP="005C6AA6">
      <w:pPr>
        <w:pStyle w:val="Style10"/>
        <w:adjustRightInd/>
        <w:ind w:left="540" w:hanging="540"/>
        <w:rPr>
          <w:rFonts w:ascii="Arial" w:hAnsi="Arial" w:cs="Arial"/>
          <w:b/>
          <w:bCs/>
          <w:sz w:val="18"/>
          <w:szCs w:val="18"/>
          <w:lang w:val="en-GB"/>
        </w:rPr>
      </w:pPr>
      <w:r w:rsidRPr="007846E6">
        <w:rPr>
          <w:rFonts w:ascii="Arial" w:hAnsi="Arial" w:cs="Arial"/>
          <w:b/>
          <w:bCs/>
          <w:sz w:val="18"/>
          <w:szCs w:val="18"/>
          <w:lang w:val="en-GB"/>
        </w:rPr>
        <w:t>2</w:t>
      </w:r>
      <w:r w:rsidRPr="007846E6">
        <w:rPr>
          <w:rFonts w:ascii="Arial" w:hAnsi="Arial" w:cs="Arial"/>
          <w:b/>
          <w:bCs/>
          <w:sz w:val="18"/>
          <w:szCs w:val="18"/>
          <w:lang w:val="en-GB"/>
        </w:rPr>
        <w:tab/>
        <w:t>Significant events during the current period</w:t>
      </w:r>
    </w:p>
    <w:p w:rsidR="00ED0613" w:rsidRPr="007846E6" w:rsidRDefault="00ED0613" w:rsidP="00ED0613">
      <w:pPr>
        <w:pStyle w:val="Style10"/>
        <w:ind w:left="540"/>
        <w:jc w:val="thaiDistribute"/>
        <w:rPr>
          <w:rFonts w:ascii="Arial" w:hAnsi="Arial" w:cs="Arial"/>
          <w:sz w:val="18"/>
          <w:szCs w:val="18"/>
        </w:rPr>
      </w:pPr>
    </w:p>
    <w:p w:rsidR="00ED0613" w:rsidRPr="007846E6" w:rsidRDefault="00ED0613" w:rsidP="00ED0613">
      <w:pPr>
        <w:pStyle w:val="Style10"/>
        <w:ind w:left="540"/>
        <w:jc w:val="thaiDistribute"/>
        <w:rPr>
          <w:rFonts w:ascii="Arial" w:hAnsi="Arial" w:cs="Arial"/>
          <w:sz w:val="18"/>
          <w:szCs w:val="18"/>
          <w:lang w:val="en-GB"/>
        </w:rPr>
      </w:pPr>
    </w:p>
    <w:p w:rsidR="005C6AA6" w:rsidRPr="007846E6" w:rsidRDefault="006C51EE" w:rsidP="00ED0613">
      <w:pPr>
        <w:pStyle w:val="Style10"/>
        <w:ind w:left="540"/>
        <w:jc w:val="thaiDistribute"/>
        <w:rPr>
          <w:rFonts w:ascii="Arial" w:hAnsi="Arial" w:cs="Arial"/>
          <w:sz w:val="18"/>
          <w:szCs w:val="18"/>
        </w:rPr>
      </w:pPr>
      <w:r w:rsidRPr="007846E6">
        <w:rPr>
          <w:rFonts w:ascii="Arial" w:hAnsi="Arial" w:cs="Arial"/>
          <w:sz w:val="18"/>
          <w:szCs w:val="18"/>
        </w:rPr>
        <w:t>T</w:t>
      </w:r>
      <w:r w:rsidR="005C6AA6" w:rsidRPr="007846E6">
        <w:rPr>
          <w:rFonts w:ascii="Arial" w:hAnsi="Arial" w:cs="Arial"/>
          <w:sz w:val="18"/>
          <w:szCs w:val="18"/>
        </w:rPr>
        <w:t>he outbreak of Coronavirus Disease 2019 (“COVID-19”) in early 2020</w:t>
      </w:r>
      <w:r w:rsidRPr="007846E6">
        <w:rPr>
          <w:rFonts w:ascii="Arial" w:hAnsi="Arial" w:cs="Arial"/>
          <w:sz w:val="18"/>
          <w:szCs w:val="18"/>
        </w:rPr>
        <w:t xml:space="preserve"> </w:t>
      </w:r>
      <w:r w:rsidR="005C6AA6" w:rsidRPr="007846E6">
        <w:rPr>
          <w:rFonts w:ascii="Arial" w:hAnsi="Arial" w:cs="Arial"/>
          <w:sz w:val="18"/>
          <w:szCs w:val="18"/>
        </w:rPr>
        <w:t xml:space="preserve">has adverse effects on operating results for the </w:t>
      </w:r>
      <w:r w:rsidR="00FC3EF6" w:rsidRPr="007846E6">
        <w:rPr>
          <w:rFonts w:ascii="Arial" w:hAnsi="Arial" w:cs="Arial"/>
          <w:sz w:val="18"/>
          <w:szCs w:val="18"/>
        </w:rPr>
        <w:t>nine-month</w:t>
      </w:r>
      <w:r w:rsidR="005C6AA6" w:rsidRPr="007846E6">
        <w:rPr>
          <w:rFonts w:ascii="Arial" w:hAnsi="Arial" w:cs="Arial"/>
          <w:sz w:val="18"/>
          <w:szCs w:val="18"/>
        </w:rPr>
        <w:t xml:space="preserve"> period ended </w:t>
      </w:r>
      <w:r w:rsidR="00FC3EF6" w:rsidRPr="007846E6">
        <w:rPr>
          <w:rFonts w:ascii="Arial" w:hAnsi="Arial" w:cs="Arial"/>
          <w:sz w:val="18"/>
          <w:szCs w:val="18"/>
        </w:rPr>
        <w:t>30 September</w:t>
      </w:r>
      <w:r w:rsidR="005C6AA6" w:rsidRPr="007846E6">
        <w:rPr>
          <w:rFonts w:ascii="Arial" w:hAnsi="Arial" w:cs="Arial"/>
          <w:sz w:val="18"/>
          <w:szCs w:val="18"/>
        </w:rPr>
        <w:t xml:space="preserve"> 2020</w:t>
      </w:r>
      <w:r w:rsidR="00E52AC7" w:rsidRPr="007846E6">
        <w:rPr>
          <w:rFonts w:ascii="Arial" w:hAnsi="Arial" w:cs="Arial"/>
          <w:sz w:val="18"/>
          <w:szCs w:val="18"/>
        </w:rPr>
        <w:t>.</w:t>
      </w:r>
    </w:p>
    <w:p w:rsidR="005C6AA6" w:rsidRPr="007846E6" w:rsidRDefault="005C6AA6" w:rsidP="00ED0613">
      <w:pPr>
        <w:pStyle w:val="Style10"/>
        <w:ind w:left="540"/>
        <w:jc w:val="thaiDistribute"/>
        <w:rPr>
          <w:rFonts w:ascii="Arial" w:hAnsi="Arial" w:cs="Arial"/>
          <w:sz w:val="18"/>
          <w:szCs w:val="18"/>
        </w:rPr>
      </w:pPr>
    </w:p>
    <w:p w:rsidR="006168BC" w:rsidRPr="007846E6" w:rsidRDefault="007A39F4" w:rsidP="00ED0613">
      <w:pPr>
        <w:pStyle w:val="Style10"/>
        <w:ind w:left="540"/>
        <w:jc w:val="thaiDistribute"/>
        <w:rPr>
          <w:rFonts w:ascii="Arial" w:hAnsi="Arial" w:cs="Arial"/>
          <w:sz w:val="18"/>
          <w:szCs w:val="18"/>
        </w:rPr>
      </w:pPr>
      <w:r w:rsidRPr="007846E6">
        <w:rPr>
          <w:rFonts w:ascii="Arial" w:hAnsi="Arial" w:cs="Arial"/>
          <w:sz w:val="18"/>
          <w:szCs w:val="18"/>
        </w:rPr>
        <w:t>From</w:t>
      </w:r>
      <w:r w:rsidR="006168BC" w:rsidRPr="007846E6">
        <w:rPr>
          <w:rFonts w:ascii="Arial" w:hAnsi="Arial" w:cs="Arial"/>
          <w:sz w:val="18"/>
          <w:szCs w:val="18"/>
        </w:rPr>
        <w:t xml:space="preserve"> 2</w:t>
      </w:r>
      <w:r w:rsidR="009C7CA6" w:rsidRPr="007846E6">
        <w:rPr>
          <w:rFonts w:ascii="Arial" w:hAnsi="Arial" w:cs="Arial"/>
          <w:sz w:val="18"/>
          <w:szCs w:val="18"/>
        </w:rPr>
        <w:t>6</w:t>
      </w:r>
      <w:r w:rsidR="006168BC" w:rsidRPr="007846E6">
        <w:rPr>
          <w:rFonts w:ascii="Arial" w:hAnsi="Arial" w:cs="Arial"/>
          <w:sz w:val="18"/>
          <w:szCs w:val="18"/>
        </w:rPr>
        <w:t xml:space="preserve"> March 2020, </w:t>
      </w:r>
      <w:r w:rsidR="00E068C1" w:rsidRPr="007846E6">
        <w:rPr>
          <w:rFonts w:ascii="Arial" w:hAnsi="Arial" w:cs="Arial"/>
          <w:sz w:val="18"/>
          <w:szCs w:val="18"/>
        </w:rPr>
        <w:t>t</w:t>
      </w:r>
      <w:r w:rsidR="006168BC" w:rsidRPr="007846E6">
        <w:rPr>
          <w:rFonts w:ascii="Arial" w:hAnsi="Arial" w:cs="Arial"/>
          <w:sz w:val="18"/>
          <w:szCs w:val="18"/>
        </w:rPr>
        <w:t xml:space="preserve">he Group </w:t>
      </w:r>
      <w:r w:rsidRPr="007846E6">
        <w:rPr>
          <w:rFonts w:ascii="Arial" w:hAnsi="Arial" w:cs="Arial"/>
          <w:sz w:val="18"/>
          <w:szCs w:val="18"/>
        </w:rPr>
        <w:t>must abide</w:t>
      </w:r>
      <w:r w:rsidR="006168BC" w:rsidRPr="007846E6">
        <w:rPr>
          <w:rFonts w:ascii="Arial" w:hAnsi="Arial" w:cs="Arial"/>
          <w:sz w:val="18"/>
          <w:szCs w:val="18"/>
        </w:rPr>
        <w:t xml:space="preserve"> the </w:t>
      </w:r>
      <w:r w:rsidRPr="007846E6">
        <w:rPr>
          <w:rFonts w:ascii="Arial" w:hAnsi="Arial" w:cs="Arial"/>
          <w:sz w:val="18"/>
          <w:szCs w:val="18"/>
        </w:rPr>
        <w:t>A</w:t>
      </w:r>
      <w:r w:rsidR="006168BC" w:rsidRPr="007846E6">
        <w:rPr>
          <w:rFonts w:ascii="Arial" w:hAnsi="Arial" w:cs="Arial"/>
          <w:sz w:val="18"/>
          <w:szCs w:val="18"/>
        </w:rPr>
        <w:t xml:space="preserve">nnouncements of </w:t>
      </w:r>
      <w:r w:rsidRPr="007846E6">
        <w:rPr>
          <w:rFonts w:ascii="Arial" w:hAnsi="Arial" w:cs="Arial"/>
          <w:sz w:val="18"/>
          <w:szCs w:val="18"/>
        </w:rPr>
        <w:t xml:space="preserve">the </w:t>
      </w:r>
      <w:r w:rsidR="006168BC" w:rsidRPr="007846E6">
        <w:rPr>
          <w:rFonts w:ascii="Arial" w:hAnsi="Arial" w:cs="Arial"/>
          <w:sz w:val="18"/>
          <w:szCs w:val="18"/>
        </w:rPr>
        <w:t xml:space="preserve">Bangkok </w:t>
      </w:r>
      <w:r w:rsidRPr="007846E6">
        <w:rPr>
          <w:rFonts w:ascii="Arial" w:hAnsi="Arial" w:cs="Arial"/>
          <w:sz w:val="18"/>
          <w:szCs w:val="18"/>
        </w:rPr>
        <w:t xml:space="preserve">Metropolitan </w:t>
      </w:r>
      <w:r w:rsidR="006168BC" w:rsidRPr="007846E6">
        <w:rPr>
          <w:rFonts w:ascii="Arial" w:hAnsi="Arial" w:cs="Arial"/>
          <w:sz w:val="18"/>
          <w:szCs w:val="18"/>
        </w:rPr>
        <w:t xml:space="preserve">and </w:t>
      </w:r>
      <w:r w:rsidRPr="007846E6">
        <w:rPr>
          <w:rFonts w:ascii="Arial" w:hAnsi="Arial" w:cs="Arial"/>
          <w:sz w:val="18"/>
          <w:szCs w:val="18"/>
        </w:rPr>
        <w:t>the State of e</w:t>
      </w:r>
      <w:r w:rsidR="006168BC" w:rsidRPr="007846E6">
        <w:rPr>
          <w:rFonts w:ascii="Arial" w:hAnsi="Arial" w:cs="Arial"/>
          <w:sz w:val="18"/>
          <w:szCs w:val="18"/>
        </w:rPr>
        <w:t>mergency</w:t>
      </w:r>
      <w:r w:rsidR="00E068C1" w:rsidRPr="007846E6">
        <w:rPr>
          <w:rFonts w:ascii="Arial" w:hAnsi="Arial" w:cs="Arial"/>
          <w:sz w:val="18"/>
          <w:szCs w:val="18"/>
        </w:rPr>
        <w:t xml:space="preserve"> not to</w:t>
      </w:r>
      <w:r w:rsidR="00854160" w:rsidRPr="007846E6">
        <w:rPr>
          <w:rFonts w:ascii="Arial" w:hAnsi="Arial" w:cs="Arial"/>
          <w:sz w:val="18"/>
          <w:szCs w:val="22"/>
          <w:cs/>
          <w:lang w:bidi="th-TH"/>
        </w:rPr>
        <w:t xml:space="preserve"> </w:t>
      </w:r>
      <w:r w:rsidR="00833AA0" w:rsidRPr="007846E6">
        <w:rPr>
          <w:rFonts w:ascii="Arial" w:hAnsi="Arial" w:cs="Arial"/>
          <w:sz w:val="18"/>
          <w:szCs w:val="22"/>
          <w:lang w:bidi="th-TH"/>
        </w:rPr>
        <w:t>shoot the</w:t>
      </w:r>
      <w:r w:rsidRPr="007846E6">
        <w:rPr>
          <w:rFonts w:ascii="Arial" w:hAnsi="Arial" w:cs="Arial"/>
          <w:sz w:val="18"/>
          <w:szCs w:val="18"/>
        </w:rPr>
        <w:t xml:space="preserve"> television programs, provid</w:t>
      </w:r>
      <w:r w:rsidR="00833AA0" w:rsidRPr="007846E6">
        <w:rPr>
          <w:rFonts w:ascii="Arial" w:hAnsi="Arial" w:cs="Arial"/>
          <w:sz w:val="18"/>
          <w:szCs w:val="18"/>
        </w:rPr>
        <w:t>e</w:t>
      </w:r>
      <w:r w:rsidRPr="007846E6">
        <w:rPr>
          <w:rFonts w:ascii="Arial" w:hAnsi="Arial" w:cs="Arial"/>
          <w:sz w:val="18"/>
          <w:szCs w:val="18"/>
        </w:rPr>
        <w:t xml:space="preserve"> film production equipment for rent and related services, provid</w:t>
      </w:r>
      <w:r w:rsidR="00833AA0" w:rsidRPr="007846E6">
        <w:rPr>
          <w:rFonts w:ascii="Arial" w:hAnsi="Arial" w:cs="Arial"/>
          <w:sz w:val="18"/>
          <w:szCs w:val="18"/>
        </w:rPr>
        <w:t>e</w:t>
      </w:r>
      <w:r w:rsidRPr="007846E6">
        <w:rPr>
          <w:rFonts w:ascii="Arial" w:hAnsi="Arial" w:cs="Arial"/>
          <w:sz w:val="18"/>
          <w:szCs w:val="18"/>
        </w:rPr>
        <w:t xml:space="preserve"> services and renting of studio and production service and co-operation of movie film.</w:t>
      </w:r>
      <w:r w:rsidR="006168BC" w:rsidRPr="007846E6">
        <w:rPr>
          <w:rFonts w:ascii="Arial" w:hAnsi="Arial" w:cs="Arial"/>
          <w:sz w:val="18"/>
          <w:szCs w:val="18"/>
        </w:rPr>
        <w:t xml:space="preserve"> </w:t>
      </w:r>
      <w:r w:rsidR="00C10812" w:rsidRPr="007846E6">
        <w:rPr>
          <w:rFonts w:ascii="Arial" w:hAnsi="Arial" w:cs="Arial"/>
          <w:sz w:val="18"/>
          <w:szCs w:val="18"/>
        </w:rPr>
        <w:br/>
      </w:r>
      <w:r w:rsidR="00EE4619" w:rsidRPr="007846E6">
        <w:rPr>
          <w:rFonts w:ascii="Arial" w:hAnsi="Arial" w:cs="Arial"/>
          <w:sz w:val="18"/>
          <w:szCs w:val="18"/>
        </w:rPr>
        <w:t>The operation</w:t>
      </w:r>
      <w:r w:rsidR="00A774B8" w:rsidRPr="007846E6">
        <w:rPr>
          <w:rFonts w:ascii="Arial" w:hAnsi="Arial" w:cs="Arial"/>
          <w:sz w:val="18"/>
          <w:szCs w:val="18"/>
        </w:rPr>
        <w:t xml:space="preserve"> </w:t>
      </w:r>
      <w:r w:rsidR="00EE4619" w:rsidRPr="007846E6">
        <w:rPr>
          <w:rFonts w:ascii="Arial" w:hAnsi="Arial" w:cs="Arial"/>
          <w:sz w:val="18"/>
          <w:szCs w:val="18"/>
        </w:rPr>
        <w:t>continu</w:t>
      </w:r>
      <w:r w:rsidR="00AD50B3" w:rsidRPr="007846E6">
        <w:rPr>
          <w:rFonts w:ascii="Arial" w:hAnsi="Arial" w:cs="Arial"/>
          <w:sz w:val="18"/>
          <w:szCs w:val="18"/>
        </w:rPr>
        <w:t>a</w:t>
      </w:r>
      <w:r w:rsidR="00EE4619" w:rsidRPr="007846E6">
        <w:rPr>
          <w:rFonts w:ascii="Arial" w:hAnsi="Arial" w:cs="Arial"/>
          <w:sz w:val="18"/>
          <w:szCs w:val="18"/>
        </w:rPr>
        <w:t>lly stopped</w:t>
      </w:r>
      <w:r w:rsidR="00DA0B07" w:rsidRPr="007846E6">
        <w:rPr>
          <w:rFonts w:ascii="Arial" w:hAnsi="Arial" w:cs="Arial"/>
          <w:sz w:val="18"/>
          <w:szCs w:val="22"/>
          <w:lang w:val="en-GB" w:bidi="th-TH"/>
        </w:rPr>
        <w:t xml:space="preserve"> </w:t>
      </w:r>
      <w:r w:rsidR="006168BC" w:rsidRPr="007846E6">
        <w:rPr>
          <w:rFonts w:ascii="Arial" w:hAnsi="Arial" w:cs="Arial"/>
          <w:sz w:val="18"/>
          <w:szCs w:val="18"/>
        </w:rPr>
        <w:t>in April and May. However,</w:t>
      </w:r>
      <w:r w:rsidR="00A774B8" w:rsidRPr="007846E6">
        <w:rPr>
          <w:rFonts w:ascii="Arial" w:hAnsi="Arial" w:cs="Arial"/>
          <w:sz w:val="18"/>
          <w:szCs w:val="18"/>
        </w:rPr>
        <w:t xml:space="preserve"> since</w:t>
      </w:r>
      <w:r w:rsidR="006168BC" w:rsidRPr="007846E6">
        <w:rPr>
          <w:rFonts w:ascii="Arial" w:hAnsi="Arial" w:cs="Arial"/>
          <w:sz w:val="18"/>
          <w:szCs w:val="18"/>
        </w:rPr>
        <w:t xml:space="preserve"> </w:t>
      </w:r>
      <w:r w:rsidR="00A774B8" w:rsidRPr="007846E6">
        <w:rPr>
          <w:rFonts w:ascii="Arial" w:hAnsi="Arial" w:cs="Arial"/>
          <w:sz w:val="18"/>
          <w:szCs w:val="18"/>
        </w:rPr>
        <w:t xml:space="preserve">17 May 2020, </w:t>
      </w:r>
      <w:r w:rsidR="006168BC" w:rsidRPr="007846E6">
        <w:rPr>
          <w:rFonts w:ascii="Arial" w:hAnsi="Arial" w:cs="Arial"/>
          <w:sz w:val="18"/>
          <w:szCs w:val="18"/>
        </w:rPr>
        <w:t xml:space="preserve">the Group </w:t>
      </w:r>
      <w:r w:rsidR="00CA6F11" w:rsidRPr="007846E6">
        <w:rPr>
          <w:rFonts w:ascii="Arial" w:hAnsi="Arial" w:cs="Arial"/>
          <w:sz w:val="18"/>
          <w:szCs w:val="18"/>
        </w:rPr>
        <w:t>has been</w:t>
      </w:r>
      <w:r w:rsidR="006168BC" w:rsidRPr="007846E6">
        <w:rPr>
          <w:rFonts w:ascii="Arial" w:hAnsi="Arial" w:cs="Arial"/>
          <w:sz w:val="18"/>
          <w:szCs w:val="18"/>
        </w:rPr>
        <w:t xml:space="preserve"> able to </w:t>
      </w:r>
      <w:r w:rsidR="00A21852" w:rsidRPr="007846E6">
        <w:rPr>
          <w:rFonts w:ascii="Arial" w:hAnsi="Arial" w:cs="Arial"/>
          <w:sz w:val="18"/>
          <w:szCs w:val="18"/>
        </w:rPr>
        <w:t>reopen</w:t>
      </w:r>
      <w:r w:rsidR="006168BC" w:rsidRPr="007846E6">
        <w:rPr>
          <w:rFonts w:ascii="Arial" w:hAnsi="Arial" w:cs="Arial"/>
          <w:sz w:val="18"/>
          <w:szCs w:val="18"/>
        </w:rPr>
        <w:t xml:space="preserve"> its business operations</w:t>
      </w:r>
      <w:r w:rsidR="00A774B8" w:rsidRPr="007846E6">
        <w:rPr>
          <w:rFonts w:ascii="Arial" w:hAnsi="Arial" w:cs="Arial"/>
          <w:sz w:val="18"/>
          <w:szCs w:val="18"/>
        </w:rPr>
        <w:t xml:space="preserve"> according to Regulation Issued under Section 9 the Emergency Degree on Public Administration in Emergency Situations B.E.</w:t>
      </w:r>
      <w:r w:rsidR="001B7934" w:rsidRPr="007846E6">
        <w:rPr>
          <w:rFonts w:ascii="Arial" w:hAnsi="Arial" w:cs="Arial"/>
          <w:sz w:val="18"/>
          <w:szCs w:val="18"/>
        </w:rPr>
        <w:t xml:space="preserve"> </w:t>
      </w:r>
      <w:r w:rsidR="00A774B8" w:rsidRPr="007846E6">
        <w:rPr>
          <w:rFonts w:ascii="Arial" w:hAnsi="Arial" w:cs="Arial"/>
          <w:sz w:val="18"/>
          <w:szCs w:val="18"/>
        </w:rPr>
        <w:t>2005</w:t>
      </w:r>
      <w:r w:rsidR="00AB05C1" w:rsidRPr="007846E6">
        <w:rPr>
          <w:rFonts w:ascii="Arial" w:hAnsi="Arial" w:cs="Arial"/>
          <w:sz w:val="18"/>
          <w:szCs w:val="18"/>
        </w:rPr>
        <w:t xml:space="preserve"> </w:t>
      </w:r>
      <w:r w:rsidR="00A774B8" w:rsidRPr="007846E6">
        <w:rPr>
          <w:rFonts w:ascii="Arial" w:hAnsi="Arial" w:cs="Arial"/>
          <w:sz w:val="18"/>
          <w:szCs w:val="18"/>
        </w:rPr>
        <w:t>(No.7).</w:t>
      </w:r>
      <w:r w:rsidR="00EA201A" w:rsidRPr="007846E6">
        <w:rPr>
          <w:rFonts w:ascii="Arial" w:hAnsi="Arial" w:cs="Arial"/>
          <w:sz w:val="18"/>
          <w:szCs w:val="18"/>
        </w:rPr>
        <w:t xml:space="preserve">The Group is now paying close attention to the development of the COVID-19 situation, evaluating its impact on the </w:t>
      </w:r>
      <w:r w:rsidR="00011795" w:rsidRPr="007846E6">
        <w:rPr>
          <w:rFonts w:ascii="Arial" w:hAnsi="Arial" w:cs="Arial"/>
          <w:sz w:val="18"/>
          <w:szCs w:val="18"/>
        </w:rPr>
        <w:t xml:space="preserve">Group </w:t>
      </w:r>
      <w:r w:rsidR="00EA201A" w:rsidRPr="007846E6">
        <w:rPr>
          <w:rFonts w:ascii="Arial" w:hAnsi="Arial" w:cs="Arial"/>
          <w:sz w:val="18"/>
          <w:szCs w:val="18"/>
        </w:rPr>
        <w:t>operation while strategizing effective solutions.</w:t>
      </w:r>
    </w:p>
    <w:p w:rsidR="005C6AA6" w:rsidRPr="007846E6" w:rsidRDefault="005C6AA6" w:rsidP="00ED0613">
      <w:pPr>
        <w:pStyle w:val="Style10"/>
        <w:adjustRightInd/>
        <w:ind w:left="540"/>
        <w:rPr>
          <w:rFonts w:ascii="Arial" w:hAnsi="Arial" w:cs="Arial"/>
          <w:b/>
          <w:bCs/>
          <w:sz w:val="18"/>
          <w:szCs w:val="18"/>
          <w:lang w:val="en-GB"/>
        </w:rPr>
      </w:pPr>
    </w:p>
    <w:p w:rsidR="00EA201A" w:rsidRPr="007846E6" w:rsidRDefault="00EA201A" w:rsidP="00ED0613">
      <w:pPr>
        <w:pStyle w:val="Style10"/>
        <w:adjustRightInd/>
        <w:ind w:left="540"/>
        <w:rPr>
          <w:rFonts w:ascii="Arial" w:hAnsi="Arial" w:cs="Arial"/>
          <w:b/>
          <w:bCs/>
          <w:sz w:val="18"/>
          <w:szCs w:val="18"/>
          <w:lang w:val="en-GB"/>
        </w:rPr>
      </w:pPr>
    </w:p>
    <w:p w:rsidR="00D27C09" w:rsidRPr="007846E6" w:rsidRDefault="002C1B7B" w:rsidP="005C6AA6">
      <w:pPr>
        <w:pStyle w:val="Style10"/>
        <w:adjustRightInd/>
        <w:ind w:left="540" w:hanging="540"/>
        <w:rPr>
          <w:rFonts w:ascii="Arial" w:hAnsi="Arial" w:cs="Arial"/>
          <w:b/>
          <w:bCs/>
          <w:sz w:val="18"/>
          <w:szCs w:val="18"/>
        </w:rPr>
      </w:pPr>
      <w:r w:rsidRPr="007846E6">
        <w:rPr>
          <w:rFonts w:ascii="Arial" w:hAnsi="Arial" w:cs="Arial"/>
          <w:b/>
          <w:bCs/>
          <w:sz w:val="18"/>
          <w:szCs w:val="18"/>
          <w:lang w:val="en-GB"/>
        </w:rPr>
        <w:t>3</w:t>
      </w:r>
      <w:r w:rsidR="00C01941" w:rsidRPr="007846E6">
        <w:rPr>
          <w:rFonts w:ascii="Arial" w:hAnsi="Arial" w:cs="Arial"/>
          <w:b/>
          <w:bCs/>
          <w:sz w:val="18"/>
          <w:szCs w:val="18"/>
        </w:rPr>
        <w:tab/>
      </w:r>
      <w:r w:rsidR="002F667C" w:rsidRPr="007846E6">
        <w:rPr>
          <w:rFonts w:ascii="Arial" w:hAnsi="Arial" w:cs="Arial"/>
          <w:b/>
          <w:bCs/>
          <w:sz w:val="18"/>
          <w:szCs w:val="18"/>
        </w:rPr>
        <w:t>Basis of preparation</w:t>
      </w:r>
    </w:p>
    <w:p w:rsidR="00A1520F" w:rsidRPr="007846E6" w:rsidRDefault="00A1520F" w:rsidP="007F23EA">
      <w:pPr>
        <w:pStyle w:val="Style10"/>
        <w:adjustRightInd/>
        <w:ind w:left="540"/>
        <w:rPr>
          <w:rFonts w:ascii="Arial" w:hAnsi="Arial" w:cs="Arial"/>
          <w:sz w:val="18"/>
          <w:szCs w:val="18"/>
        </w:rPr>
      </w:pPr>
    </w:p>
    <w:p w:rsidR="002F667C" w:rsidRPr="007846E6" w:rsidRDefault="002F667C" w:rsidP="007F23EA">
      <w:pPr>
        <w:pStyle w:val="Style10"/>
        <w:adjustRightInd/>
        <w:ind w:left="540"/>
        <w:rPr>
          <w:rFonts w:ascii="Arial" w:hAnsi="Arial" w:cs="Arial"/>
          <w:sz w:val="18"/>
          <w:szCs w:val="18"/>
        </w:rPr>
      </w:pPr>
    </w:p>
    <w:p w:rsidR="002F667C" w:rsidRPr="007846E6" w:rsidRDefault="002F667C" w:rsidP="002F667C">
      <w:pPr>
        <w:pStyle w:val="Style10"/>
        <w:ind w:left="540"/>
        <w:jc w:val="both"/>
        <w:rPr>
          <w:rFonts w:ascii="Arial" w:hAnsi="Arial" w:cs="Arial"/>
          <w:spacing w:val="-2"/>
          <w:sz w:val="18"/>
          <w:szCs w:val="18"/>
          <w:lang w:val="en-GB"/>
        </w:rPr>
      </w:pPr>
      <w:r w:rsidRPr="007846E6">
        <w:rPr>
          <w:rFonts w:ascii="Arial" w:hAnsi="Arial" w:cs="Arial"/>
          <w:spacing w:val="-4"/>
          <w:sz w:val="18"/>
          <w:szCs w:val="18"/>
          <w:lang w:val="en-GB"/>
        </w:rPr>
        <w:t>The interim consolidated and separate financial information has been prepared in accordance with Thai Accounting</w:t>
      </w:r>
      <w:r w:rsidRPr="007846E6">
        <w:rPr>
          <w:rFonts w:ascii="Arial" w:hAnsi="Arial" w:cs="Arial"/>
          <w:spacing w:val="-2"/>
          <w:sz w:val="18"/>
          <w:szCs w:val="18"/>
          <w:lang w:val="en-GB"/>
        </w:rPr>
        <w:t xml:space="preserve"> Standard</w:t>
      </w:r>
      <w:r w:rsidR="006B1416" w:rsidRPr="007846E6">
        <w:rPr>
          <w:rFonts w:ascii="Arial" w:hAnsi="Arial" w:cs="Arial"/>
          <w:spacing w:val="-2"/>
          <w:sz w:val="18"/>
          <w:szCs w:val="18"/>
          <w:lang w:val="en-GB"/>
        </w:rPr>
        <w:t xml:space="preserve"> (TAS) no.</w:t>
      </w:r>
      <w:r w:rsidRPr="007846E6">
        <w:rPr>
          <w:rFonts w:ascii="Arial" w:hAnsi="Arial" w:cs="Arial"/>
          <w:spacing w:val="-2"/>
          <w:sz w:val="18"/>
          <w:szCs w:val="18"/>
          <w:lang w:val="en-GB"/>
        </w:rPr>
        <w:t xml:space="preserve"> 34, Interim Financial Reporting and other financial reporting requirements issued under the Securities and Exchange Act.</w:t>
      </w:r>
    </w:p>
    <w:p w:rsidR="002F667C" w:rsidRPr="007846E6" w:rsidRDefault="002F667C" w:rsidP="002F667C">
      <w:pPr>
        <w:pStyle w:val="Style10"/>
        <w:ind w:left="540"/>
        <w:jc w:val="both"/>
        <w:rPr>
          <w:rFonts w:ascii="Arial" w:hAnsi="Arial" w:cs="Arial"/>
          <w:spacing w:val="-2"/>
          <w:sz w:val="18"/>
          <w:szCs w:val="18"/>
          <w:lang w:val="en-GB"/>
        </w:rPr>
      </w:pPr>
    </w:p>
    <w:p w:rsidR="002F667C" w:rsidRPr="007846E6" w:rsidRDefault="002F667C" w:rsidP="002F667C">
      <w:pPr>
        <w:pStyle w:val="Style10"/>
        <w:ind w:left="540"/>
        <w:jc w:val="both"/>
        <w:rPr>
          <w:rFonts w:ascii="Arial" w:hAnsi="Arial" w:cs="Arial"/>
          <w:spacing w:val="-2"/>
          <w:sz w:val="18"/>
          <w:szCs w:val="22"/>
          <w:cs/>
          <w:lang w:val="en-GB" w:bidi="th-TH"/>
        </w:rPr>
      </w:pPr>
      <w:r w:rsidRPr="007846E6">
        <w:rPr>
          <w:rFonts w:ascii="Arial" w:hAnsi="Arial" w:cs="Arial"/>
          <w:spacing w:val="-2"/>
          <w:sz w:val="18"/>
          <w:szCs w:val="18"/>
          <w:lang w:val="en-GB"/>
        </w:rPr>
        <w:t xml:space="preserve">The interim financial information should be read in conjunction with the annual financial statements for the year ended 31 December </w:t>
      </w:r>
      <w:r w:rsidR="00DC3F13" w:rsidRPr="007846E6">
        <w:rPr>
          <w:rFonts w:ascii="Arial" w:hAnsi="Arial" w:cs="Arial"/>
          <w:spacing w:val="-2"/>
          <w:sz w:val="18"/>
          <w:szCs w:val="18"/>
          <w:lang w:val="en-GB"/>
        </w:rPr>
        <w:t>2019</w:t>
      </w:r>
      <w:r w:rsidRPr="007846E6">
        <w:rPr>
          <w:rFonts w:ascii="Arial" w:hAnsi="Arial" w:cs="Arial"/>
          <w:spacing w:val="-2"/>
          <w:sz w:val="18"/>
          <w:szCs w:val="18"/>
          <w:lang w:val="en-GB"/>
        </w:rPr>
        <w:t>.</w:t>
      </w:r>
    </w:p>
    <w:p w:rsidR="002F667C" w:rsidRPr="007846E6" w:rsidRDefault="002F667C" w:rsidP="002F667C">
      <w:pPr>
        <w:pStyle w:val="Style10"/>
        <w:ind w:left="540"/>
        <w:jc w:val="both"/>
        <w:rPr>
          <w:rFonts w:ascii="Arial" w:hAnsi="Arial" w:cs="Arial"/>
          <w:spacing w:val="-2"/>
          <w:sz w:val="18"/>
          <w:szCs w:val="18"/>
          <w:lang w:val="en-GB"/>
        </w:rPr>
      </w:pPr>
    </w:p>
    <w:p w:rsidR="004C779A" w:rsidRPr="007846E6" w:rsidRDefault="002F667C" w:rsidP="004C779A">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r w:rsidRPr="007846E6">
        <w:rPr>
          <w:rFonts w:cs="Arial"/>
          <w:spacing w:val="-2"/>
          <w:sz w:val="18"/>
          <w:szCs w:val="18"/>
        </w:rPr>
        <w:t>An English</w:t>
      </w:r>
      <w:r w:rsidR="00403ABB" w:rsidRPr="007846E6">
        <w:rPr>
          <w:rFonts w:cs="Arial"/>
          <w:spacing w:val="-2"/>
          <w:sz w:val="18"/>
          <w:szCs w:val="18"/>
        </w:rPr>
        <w:t xml:space="preserve"> </w:t>
      </w:r>
      <w:r w:rsidR="00011795" w:rsidRPr="007846E6">
        <w:rPr>
          <w:rFonts w:cs="Arial"/>
          <w:spacing w:val="-2"/>
          <w:sz w:val="18"/>
          <w:szCs w:val="18"/>
        </w:rPr>
        <w:t xml:space="preserve">language </w:t>
      </w:r>
      <w:r w:rsidRPr="007846E6">
        <w:rPr>
          <w:rFonts w:cs="Arial"/>
          <w:spacing w:val="-2"/>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rsidR="007F2CEF" w:rsidRPr="007846E6" w:rsidRDefault="007F2CEF" w:rsidP="004C779A">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7F2CEF" w:rsidRPr="007846E6" w:rsidRDefault="007F2CEF" w:rsidP="004C779A">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59608A" w:rsidRPr="007846E6" w:rsidRDefault="00C10812" w:rsidP="004C779A">
      <w:pPr>
        <w:pStyle w:val="Style10"/>
        <w:adjustRightInd/>
        <w:ind w:left="540" w:hanging="540"/>
        <w:rPr>
          <w:rFonts w:ascii="Arial" w:hAnsi="Arial" w:cs="Arial"/>
          <w:b/>
          <w:bCs/>
          <w:sz w:val="18"/>
          <w:szCs w:val="18"/>
          <w:lang w:val="en-GB"/>
        </w:rPr>
      </w:pPr>
      <w:r w:rsidRPr="007846E6">
        <w:rPr>
          <w:rFonts w:ascii="Arial" w:hAnsi="Arial" w:cs="Arial"/>
          <w:b/>
          <w:bCs/>
          <w:sz w:val="18"/>
          <w:szCs w:val="18"/>
          <w:lang w:val="en-GB"/>
        </w:rPr>
        <w:br w:type="page"/>
      </w:r>
      <w:r w:rsidR="00A464C7" w:rsidRPr="007846E6">
        <w:rPr>
          <w:rFonts w:ascii="Arial" w:hAnsi="Arial" w:cs="Arial"/>
          <w:b/>
          <w:bCs/>
          <w:sz w:val="18"/>
          <w:szCs w:val="18"/>
          <w:lang w:val="en-GB"/>
        </w:rPr>
        <w:lastRenderedPageBreak/>
        <w:t>4</w:t>
      </w:r>
      <w:r w:rsidR="0059608A" w:rsidRPr="007846E6">
        <w:rPr>
          <w:rFonts w:ascii="Arial" w:hAnsi="Arial" w:cs="Arial"/>
          <w:b/>
          <w:bCs/>
          <w:sz w:val="18"/>
          <w:szCs w:val="18"/>
          <w:lang w:val="en-GB"/>
        </w:rPr>
        <w:tab/>
      </w:r>
      <w:r w:rsidR="00032EC2" w:rsidRPr="007846E6">
        <w:rPr>
          <w:rFonts w:ascii="Arial" w:hAnsi="Arial" w:cs="Arial"/>
          <w:b/>
          <w:bCs/>
          <w:sz w:val="18"/>
          <w:szCs w:val="18"/>
          <w:lang w:val="en-GB"/>
        </w:rPr>
        <w:t>Accounting policies</w:t>
      </w:r>
    </w:p>
    <w:p w:rsidR="0059608A" w:rsidRPr="007846E6" w:rsidRDefault="0059608A" w:rsidP="007F2EA7">
      <w:pPr>
        <w:pStyle w:val="Style10"/>
        <w:adjustRightInd/>
        <w:ind w:left="540"/>
        <w:jc w:val="both"/>
        <w:rPr>
          <w:rFonts w:ascii="Arial" w:hAnsi="Arial" w:cs="Arial"/>
          <w:spacing w:val="-2"/>
          <w:sz w:val="18"/>
          <w:szCs w:val="18"/>
        </w:rPr>
      </w:pPr>
    </w:p>
    <w:p w:rsidR="0059608A" w:rsidRPr="007846E6" w:rsidRDefault="0059608A" w:rsidP="007F2EA7">
      <w:pPr>
        <w:pStyle w:val="Style10"/>
        <w:adjustRightInd/>
        <w:ind w:left="540"/>
        <w:jc w:val="both"/>
        <w:rPr>
          <w:rFonts w:ascii="Arial" w:hAnsi="Arial" w:cs="Arial"/>
          <w:spacing w:val="-2"/>
          <w:sz w:val="18"/>
          <w:szCs w:val="18"/>
        </w:rPr>
      </w:pPr>
    </w:p>
    <w:p w:rsidR="003B6B40" w:rsidRPr="007846E6" w:rsidRDefault="00032EC2" w:rsidP="007F2EA7">
      <w:pPr>
        <w:spacing w:line="240" w:lineRule="auto"/>
        <w:ind w:left="540"/>
        <w:jc w:val="both"/>
        <w:rPr>
          <w:rFonts w:eastAsia="Arial Unicode MS" w:cs="Arial"/>
          <w:sz w:val="18"/>
          <w:szCs w:val="18"/>
        </w:rPr>
      </w:pPr>
      <w:r w:rsidRPr="007846E6">
        <w:rPr>
          <w:rFonts w:cs="Arial"/>
          <w:sz w:val="18"/>
          <w:szCs w:val="18"/>
          <w:shd w:val="clear" w:color="auto" w:fill="FFFFFF"/>
        </w:rPr>
        <w:t>The accounting policies used in the preparation of the interim financial information are consistent with those used in the annual financial statements for th</w:t>
      </w:r>
      <w:r w:rsidR="00A923D0" w:rsidRPr="007846E6">
        <w:rPr>
          <w:rFonts w:cs="Arial"/>
          <w:sz w:val="18"/>
          <w:szCs w:val="18"/>
          <w:shd w:val="clear" w:color="auto" w:fill="FFFFFF"/>
        </w:rPr>
        <w:t>e year ended 31 December 201</w:t>
      </w:r>
      <w:r w:rsidR="00EA2DA9" w:rsidRPr="007846E6">
        <w:rPr>
          <w:rFonts w:cs="Arial"/>
          <w:sz w:val="18"/>
          <w:szCs w:val="18"/>
          <w:shd w:val="clear" w:color="auto" w:fill="FFFFFF"/>
        </w:rPr>
        <w:t>9</w:t>
      </w:r>
      <w:r w:rsidR="001305E6" w:rsidRPr="007846E6">
        <w:rPr>
          <w:rFonts w:cs="Arial"/>
          <w:sz w:val="18"/>
          <w:szCs w:val="18"/>
          <w:shd w:val="clear" w:color="auto" w:fill="FFFFFF"/>
        </w:rPr>
        <w:t>,</w:t>
      </w:r>
      <w:r w:rsidR="00717F4E" w:rsidRPr="007846E6">
        <w:rPr>
          <w:rFonts w:cs="Arial"/>
          <w:sz w:val="18"/>
          <w:szCs w:val="18"/>
        </w:rPr>
        <w:t xml:space="preserve"> </w:t>
      </w:r>
      <w:r w:rsidR="003B6B40" w:rsidRPr="007846E6">
        <w:rPr>
          <w:rFonts w:eastAsia="Arial Unicode MS" w:cs="Arial"/>
          <w:sz w:val="18"/>
          <w:szCs w:val="18"/>
        </w:rPr>
        <w:t>except for the following:</w:t>
      </w:r>
    </w:p>
    <w:p w:rsidR="003B6B40" w:rsidRPr="007846E6" w:rsidRDefault="003B6B40" w:rsidP="007F2EA7">
      <w:pPr>
        <w:spacing w:line="240" w:lineRule="auto"/>
        <w:ind w:left="540"/>
        <w:jc w:val="both"/>
        <w:rPr>
          <w:rFonts w:eastAsia="Arial Unicode MS" w:cs="Arial"/>
          <w:sz w:val="18"/>
          <w:szCs w:val="18"/>
        </w:rPr>
      </w:pPr>
    </w:p>
    <w:p w:rsidR="003B6B40" w:rsidRPr="007846E6" w:rsidRDefault="003B6B40" w:rsidP="007F2EA7">
      <w:pPr>
        <w:pStyle w:val="ListParagraph"/>
        <w:numPr>
          <w:ilvl w:val="0"/>
          <w:numId w:val="36"/>
        </w:numPr>
        <w:spacing w:after="0" w:line="240" w:lineRule="auto"/>
        <w:ind w:left="900"/>
        <w:jc w:val="both"/>
        <w:rPr>
          <w:rFonts w:ascii="Arial" w:eastAsia="Arial Unicode MS" w:hAnsi="Arial" w:cs="Arial"/>
          <w:sz w:val="18"/>
          <w:szCs w:val="18"/>
          <w:lang w:val="en-GB"/>
        </w:rPr>
      </w:pPr>
      <w:r w:rsidRPr="007846E6">
        <w:rPr>
          <w:rFonts w:ascii="Arial" w:eastAsia="Arial Unicode MS" w:hAnsi="Arial" w:cs="Arial"/>
          <w:sz w:val="18"/>
          <w:szCs w:val="18"/>
        </w:rPr>
        <w:t xml:space="preserve">the </w:t>
      </w:r>
      <w:r w:rsidRPr="007846E6">
        <w:rPr>
          <w:rFonts w:ascii="Arial" w:eastAsia="Arial Unicode MS" w:hAnsi="Arial" w:cs="Arial"/>
          <w:sz w:val="18"/>
          <w:szCs w:val="18"/>
          <w:lang w:val="en-GB"/>
        </w:rPr>
        <w:t>adoption of the new financial reporting standards together with the application of the relevant relief measures as described in Note 5; and</w:t>
      </w:r>
    </w:p>
    <w:p w:rsidR="003B6B40" w:rsidRPr="007846E6" w:rsidRDefault="003B6B40" w:rsidP="007F2EA7">
      <w:pPr>
        <w:pStyle w:val="ListParagraph"/>
        <w:numPr>
          <w:ilvl w:val="0"/>
          <w:numId w:val="36"/>
        </w:numPr>
        <w:spacing w:after="0" w:line="240" w:lineRule="auto"/>
        <w:ind w:left="900"/>
        <w:jc w:val="both"/>
        <w:rPr>
          <w:rFonts w:ascii="Arial" w:eastAsia="Arial Unicode MS" w:hAnsi="Arial" w:cs="Arial"/>
          <w:sz w:val="18"/>
          <w:szCs w:val="18"/>
          <w:lang w:val="en-GB"/>
        </w:rPr>
      </w:pPr>
      <w:r w:rsidRPr="007846E6">
        <w:rPr>
          <w:rFonts w:ascii="Arial" w:eastAsia="Arial Unicode MS" w:hAnsi="Arial" w:cs="Arial"/>
          <w:sz w:val="18"/>
          <w:szCs w:val="18"/>
          <w:lang w:val="en-GB"/>
        </w:rPr>
        <w:t>the following application of the temporary exemption guidance to relieve the impact from COVID-19 (temporary measures to relieve the impact from COIVD-19) announced by the Federation of Accounting Professions (TFAC) for the reporting periods ending between 1 January 2020 and 31 December 2020.</w:t>
      </w:r>
    </w:p>
    <w:p w:rsidR="005C73E6" w:rsidRPr="007846E6" w:rsidRDefault="005C73E6" w:rsidP="007F2EA7">
      <w:pPr>
        <w:pStyle w:val="ListParagraph"/>
        <w:spacing w:after="0" w:line="240" w:lineRule="auto"/>
        <w:ind w:left="540"/>
        <w:jc w:val="both"/>
        <w:rPr>
          <w:rFonts w:ascii="Arial" w:eastAsia="Arial Unicode MS" w:hAnsi="Arial" w:cs="Arial"/>
          <w:sz w:val="18"/>
          <w:szCs w:val="18"/>
          <w:lang w:val="en-GB"/>
        </w:rPr>
      </w:pPr>
    </w:p>
    <w:p w:rsidR="000609DB" w:rsidRPr="007846E6" w:rsidRDefault="000609DB" w:rsidP="007F2EA7">
      <w:pPr>
        <w:spacing w:line="240" w:lineRule="auto"/>
        <w:ind w:left="540"/>
        <w:jc w:val="both"/>
        <w:rPr>
          <w:rFonts w:cs="Arial"/>
          <w:b/>
          <w:bCs/>
          <w:sz w:val="18"/>
          <w:szCs w:val="18"/>
          <w:shd w:val="clear" w:color="auto" w:fill="FFFFFF"/>
        </w:rPr>
      </w:pPr>
      <w:r w:rsidRPr="007846E6">
        <w:rPr>
          <w:rFonts w:cs="Arial"/>
          <w:b/>
          <w:bCs/>
          <w:sz w:val="18"/>
          <w:szCs w:val="18"/>
          <w:shd w:val="clear" w:color="auto" w:fill="FFFFFF"/>
        </w:rPr>
        <w:t>Reversal of deferred tax assets</w:t>
      </w:r>
    </w:p>
    <w:p w:rsidR="000609DB" w:rsidRPr="007846E6" w:rsidRDefault="000609DB" w:rsidP="007F2EA7">
      <w:pPr>
        <w:spacing w:line="240" w:lineRule="auto"/>
        <w:ind w:left="540"/>
        <w:jc w:val="both"/>
        <w:rPr>
          <w:rFonts w:cs="Arial"/>
          <w:sz w:val="18"/>
          <w:szCs w:val="18"/>
          <w:shd w:val="clear" w:color="auto" w:fill="FFFFFF"/>
        </w:rPr>
      </w:pPr>
    </w:p>
    <w:p w:rsidR="00A464C7" w:rsidRPr="007846E6" w:rsidRDefault="000609DB" w:rsidP="007F2EA7">
      <w:pPr>
        <w:spacing w:line="240" w:lineRule="auto"/>
        <w:ind w:left="540"/>
        <w:jc w:val="both"/>
        <w:rPr>
          <w:rFonts w:cs="Arial"/>
          <w:sz w:val="18"/>
          <w:szCs w:val="18"/>
          <w:shd w:val="clear" w:color="auto" w:fill="FFFFFF"/>
        </w:rPr>
      </w:pPr>
      <w:r w:rsidRPr="007846E6">
        <w:rPr>
          <w:rFonts w:cs="Arial"/>
          <w:sz w:val="18"/>
          <w:szCs w:val="18"/>
          <w:shd w:val="clear" w:color="auto" w:fill="FFFFFF"/>
        </w:rPr>
        <w:t>The Group has chosen to exclude information related to COVID-19 which causes uncertainty when considering the sufficiency of future taxable profit for the purpose of assessing the utilisation of deductible temporary differences. Instead, the Group writes down the carrying amount of the deferred tax assets when it’s not probable that the future taxable profit will be available for utilising the deductible temporary differences.</w:t>
      </w:r>
    </w:p>
    <w:p w:rsidR="00C10812" w:rsidRPr="007846E6" w:rsidRDefault="00C10812" w:rsidP="007F2EA7">
      <w:pPr>
        <w:spacing w:line="240" w:lineRule="auto"/>
        <w:ind w:left="540"/>
        <w:jc w:val="both"/>
        <w:rPr>
          <w:rFonts w:cs="Arial"/>
          <w:b/>
          <w:bCs/>
          <w:sz w:val="18"/>
          <w:szCs w:val="18"/>
          <w:shd w:val="clear" w:color="auto" w:fill="FFFFFF"/>
        </w:rPr>
      </w:pPr>
    </w:p>
    <w:p w:rsidR="000609DB" w:rsidRPr="007846E6" w:rsidRDefault="000609DB" w:rsidP="007F2EA7">
      <w:pPr>
        <w:spacing w:line="240" w:lineRule="auto"/>
        <w:ind w:left="540"/>
        <w:jc w:val="both"/>
        <w:rPr>
          <w:rFonts w:cs="Arial"/>
          <w:b/>
          <w:bCs/>
          <w:sz w:val="18"/>
          <w:szCs w:val="18"/>
          <w:shd w:val="clear" w:color="auto" w:fill="FFFFFF"/>
        </w:rPr>
      </w:pPr>
      <w:r w:rsidRPr="007846E6">
        <w:rPr>
          <w:rFonts w:cs="Arial"/>
          <w:b/>
          <w:bCs/>
          <w:sz w:val="18"/>
          <w:szCs w:val="18"/>
          <w:shd w:val="clear" w:color="auto" w:fill="FFFFFF"/>
        </w:rPr>
        <w:t>Impairment of assets</w:t>
      </w:r>
    </w:p>
    <w:p w:rsidR="000609DB" w:rsidRPr="007846E6" w:rsidRDefault="000609DB" w:rsidP="007F2EA7">
      <w:pPr>
        <w:spacing w:line="240" w:lineRule="auto"/>
        <w:ind w:left="540"/>
        <w:jc w:val="both"/>
        <w:rPr>
          <w:rFonts w:cs="Arial"/>
          <w:b/>
          <w:bCs/>
          <w:sz w:val="18"/>
          <w:szCs w:val="18"/>
        </w:rPr>
      </w:pPr>
    </w:p>
    <w:p w:rsidR="000609DB" w:rsidRPr="007846E6" w:rsidRDefault="000609DB" w:rsidP="007F2EA7">
      <w:pPr>
        <w:spacing w:line="240" w:lineRule="auto"/>
        <w:ind w:left="540"/>
        <w:jc w:val="both"/>
        <w:rPr>
          <w:rFonts w:cs="Arial"/>
          <w:sz w:val="18"/>
          <w:szCs w:val="18"/>
          <w:cs/>
        </w:rPr>
      </w:pPr>
      <w:r w:rsidRPr="007846E6">
        <w:rPr>
          <w:rFonts w:cs="Arial"/>
          <w:sz w:val="18"/>
          <w:szCs w:val="18"/>
        </w:rPr>
        <w:t>The Group has chosen to exclude information related to COVID-19 as an indication of the impairment of assets.</w:t>
      </w:r>
    </w:p>
    <w:p w:rsidR="000609DB" w:rsidRPr="007846E6" w:rsidRDefault="000609DB" w:rsidP="007F2EA7">
      <w:pPr>
        <w:tabs>
          <w:tab w:val="left" w:pos="567"/>
          <w:tab w:val="left" w:pos="1276"/>
          <w:tab w:val="center" w:pos="3402"/>
          <w:tab w:val="center" w:pos="4536"/>
          <w:tab w:val="center" w:pos="5670"/>
          <w:tab w:val="center" w:pos="6804"/>
          <w:tab w:val="right" w:pos="7655"/>
        </w:tabs>
        <w:spacing w:line="240" w:lineRule="auto"/>
        <w:ind w:left="540"/>
        <w:jc w:val="both"/>
        <w:rPr>
          <w:rFonts w:cs="Arial"/>
          <w:b/>
          <w:bCs/>
          <w:sz w:val="18"/>
          <w:szCs w:val="18"/>
        </w:rPr>
      </w:pPr>
    </w:p>
    <w:p w:rsidR="000609DB" w:rsidRPr="007846E6" w:rsidRDefault="000609DB" w:rsidP="007F2EA7">
      <w:pPr>
        <w:tabs>
          <w:tab w:val="left" w:pos="567"/>
          <w:tab w:val="left" w:pos="1276"/>
          <w:tab w:val="center" w:pos="3402"/>
          <w:tab w:val="center" w:pos="4536"/>
          <w:tab w:val="center" w:pos="5670"/>
          <w:tab w:val="center" w:pos="6804"/>
          <w:tab w:val="right" w:pos="7655"/>
        </w:tabs>
        <w:spacing w:line="240" w:lineRule="auto"/>
        <w:ind w:left="540"/>
        <w:jc w:val="both"/>
        <w:rPr>
          <w:rFonts w:cs="Arial"/>
          <w:b/>
          <w:bCs/>
          <w:sz w:val="18"/>
          <w:szCs w:val="18"/>
        </w:rPr>
      </w:pPr>
    </w:p>
    <w:p w:rsidR="00107C55" w:rsidRPr="007846E6" w:rsidRDefault="00A464C7" w:rsidP="002A50BD">
      <w:pPr>
        <w:pStyle w:val="Style10"/>
        <w:adjustRightInd/>
        <w:ind w:left="540" w:hanging="540"/>
        <w:rPr>
          <w:rFonts w:ascii="Arial" w:hAnsi="Arial" w:cs="Arial"/>
          <w:b/>
          <w:bCs/>
          <w:sz w:val="18"/>
          <w:szCs w:val="18"/>
          <w:lang w:val="en-GB"/>
        </w:rPr>
      </w:pPr>
      <w:r w:rsidRPr="007846E6">
        <w:rPr>
          <w:rFonts w:ascii="Arial" w:hAnsi="Arial" w:cs="Arial"/>
          <w:b/>
          <w:bCs/>
          <w:sz w:val="18"/>
          <w:szCs w:val="18"/>
          <w:lang w:val="en-GB"/>
        </w:rPr>
        <w:t>5</w:t>
      </w:r>
      <w:r w:rsidRPr="007846E6">
        <w:rPr>
          <w:rFonts w:ascii="Arial" w:hAnsi="Arial" w:cs="Arial"/>
          <w:b/>
          <w:bCs/>
          <w:sz w:val="18"/>
          <w:szCs w:val="18"/>
          <w:lang w:val="en-GB"/>
        </w:rPr>
        <w:tab/>
        <w:t>Adoption of new financial reporting standards and changes in accounting policies</w:t>
      </w:r>
    </w:p>
    <w:p w:rsidR="00A464C7" w:rsidRPr="007846E6" w:rsidRDefault="00A464C7" w:rsidP="00A464C7">
      <w:pPr>
        <w:pStyle w:val="Style10"/>
        <w:adjustRightInd/>
        <w:ind w:left="540"/>
        <w:jc w:val="both"/>
        <w:rPr>
          <w:rFonts w:ascii="Arial" w:hAnsi="Arial" w:cs="Arial"/>
          <w:spacing w:val="-2"/>
          <w:sz w:val="18"/>
          <w:szCs w:val="18"/>
        </w:rPr>
      </w:pPr>
    </w:p>
    <w:p w:rsidR="00A039B3" w:rsidRPr="007846E6" w:rsidRDefault="00A039B3" w:rsidP="00A464C7">
      <w:pPr>
        <w:pStyle w:val="Style10"/>
        <w:adjustRightInd/>
        <w:ind w:left="540"/>
        <w:jc w:val="both"/>
        <w:rPr>
          <w:rFonts w:ascii="Arial" w:hAnsi="Arial" w:cs="Arial"/>
          <w:spacing w:val="-2"/>
          <w:sz w:val="18"/>
          <w:szCs w:val="18"/>
        </w:rPr>
      </w:pPr>
    </w:p>
    <w:p w:rsidR="00A464C7" w:rsidRPr="007846E6" w:rsidRDefault="00A464C7" w:rsidP="00A464C7">
      <w:pPr>
        <w:pStyle w:val="Style10"/>
        <w:ind w:left="540"/>
        <w:jc w:val="both"/>
        <w:rPr>
          <w:rFonts w:ascii="Arial" w:hAnsi="Arial" w:cs="Arial"/>
          <w:spacing w:val="-2"/>
          <w:sz w:val="18"/>
          <w:szCs w:val="18"/>
        </w:rPr>
      </w:pPr>
      <w:r w:rsidRPr="007846E6">
        <w:rPr>
          <w:rFonts w:ascii="Arial" w:hAnsi="Arial" w:cs="Arial"/>
          <w:spacing w:val="-4"/>
          <w:sz w:val="18"/>
          <w:szCs w:val="18"/>
        </w:rPr>
        <w:t xml:space="preserve">The Group has adopted financial reporting standards relating to financial instruments (TAS 32, TFRS 7 and TFRS 9) </w:t>
      </w:r>
      <w:r w:rsidRPr="007846E6">
        <w:rPr>
          <w:rFonts w:ascii="Arial" w:hAnsi="Arial" w:cs="Arial"/>
          <w:spacing w:val="-2"/>
          <w:sz w:val="18"/>
          <w:szCs w:val="18"/>
        </w:rPr>
        <w:t xml:space="preserve">and leases standard (TFRS 16) retrospectively from </w:t>
      </w:r>
      <w:proofErr w:type="gramStart"/>
      <w:r w:rsidRPr="007846E6">
        <w:rPr>
          <w:rFonts w:ascii="Arial" w:hAnsi="Arial" w:cs="Arial"/>
          <w:spacing w:val="-2"/>
          <w:sz w:val="18"/>
          <w:szCs w:val="18"/>
        </w:rPr>
        <w:t>1 January 2020, but</w:t>
      </w:r>
      <w:proofErr w:type="gramEnd"/>
      <w:r w:rsidRPr="007846E6">
        <w:rPr>
          <w:rFonts w:ascii="Arial" w:hAnsi="Arial" w:cs="Arial"/>
          <w:spacing w:val="-2"/>
          <w:sz w:val="18"/>
          <w:szCs w:val="18"/>
        </w:rPr>
        <w:t xml:space="preserve"> has not restated comparatives for the 2018 reporting period, as permitted in the standards. The reclassifications and adjustments arising from the new requirements are therefore </w:t>
      </w:r>
      <w:proofErr w:type="spellStart"/>
      <w:r w:rsidRPr="007846E6">
        <w:rPr>
          <w:rFonts w:ascii="Arial" w:hAnsi="Arial" w:cs="Arial"/>
          <w:spacing w:val="-2"/>
          <w:sz w:val="18"/>
          <w:szCs w:val="18"/>
        </w:rPr>
        <w:t>recognised</w:t>
      </w:r>
      <w:proofErr w:type="spellEnd"/>
      <w:r w:rsidRPr="007846E6">
        <w:rPr>
          <w:rFonts w:ascii="Arial" w:hAnsi="Arial" w:cs="Arial"/>
          <w:spacing w:val="-2"/>
          <w:sz w:val="18"/>
          <w:szCs w:val="18"/>
        </w:rPr>
        <w:t xml:space="preserve"> in the opening statement of financial position on 1 January 2020.</w:t>
      </w:r>
    </w:p>
    <w:p w:rsidR="00A464C7" w:rsidRPr="007846E6" w:rsidRDefault="00A464C7" w:rsidP="00A464C7">
      <w:pPr>
        <w:pStyle w:val="Style10"/>
        <w:ind w:left="540"/>
        <w:jc w:val="both"/>
        <w:rPr>
          <w:rFonts w:ascii="Arial" w:hAnsi="Arial" w:cs="Arial"/>
          <w:spacing w:val="-2"/>
          <w:sz w:val="18"/>
          <w:szCs w:val="18"/>
        </w:rPr>
      </w:pPr>
    </w:p>
    <w:p w:rsidR="00A464C7" w:rsidRPr="007846E6" w:rsidRDefault="00A464C7" w:rsidP="00676AA8">
      <w:pPr>
        <w:pStyle w:val="Style10"/>
        <w:adjustRightInd/>
        <w:ind w:left="540"/>
        <w:jc w:val="both"/>
        <w:rPr>
          <w:rFonts w:ascii="Arial" w:hAnsi="Arial" w:cs="Arial"/>
          <w:spacing w:val="-2"/>
          <w:sz w:val="18"/>
          <w:szCs w:val="18"/>
        </w:rPr>
      </w:pPr>
      <w:r w:rsidRPr="007846E6">
        <w:rPr>
          <w:rFonts w:ascii="Arial" w:hAnsi="Arial" w:cs="Arial"/>
          <w:spacing w:val="-2"/>
          <w:sz w:val="18"/>
          <w:szCs w:val="18"/>
        </w:rPr>
        <w:t xml:space="preserve">The following tables show the adjustments made to the amounts </w:t>
      </w:r>
      <w:proofErr w:type="spellStart"/>
      <w:r w:rsidRPr="007846E6">
        <w:rPr>
          <w:rFonts w:ascii="Arial" w:hAnsi="Arial" w:cs="Arial"/>
          <w:spacing w:val="-2"/>
          <w:sz w:val="18"/>
          <w:szCs w:val="18"/>
        </w:rPr>
        <w:t>recognised</w:t>
      </w:r>
      <w:proofErr w:type="spellEnd"/>
      <w:r w:rsidRPr="007846E6">
        <w:rPr>
          <w:rFonts w:ascii="Arial" w:hAnsi="Arial" w:cs="Arial"/>
          <w:spacing w:val="-2"/>
          <w:sz w:val="18"/>
          <w:szCs w:val="18"/>
        </w:rPr>
        <w:t xml:space="preserve"> in each line item in the statement of financial position upon adoption of the financial reporting standards relate to financial instruments (TAS 32 and TFRS 9) and leases standard (TFRS 16):</w:t>
      </w:r>
    </w:p>
    <w:p w:rsidR="00E33796" w:rsidRPr="007846E6" w:rsidRDefault="00E33796" w:rsidP="00E33796">
      <w:pPr>
        <w:pStyle w:val="Style10"/>
        <w:tabs>
          <w:tab w:val="left" w:pos="540"/>
        </w:tabs>
        <w:adjustRightInd/>
        <w:ind w:left="540"/>
        <w:jc w:val="both"/>
        <w:rPr>
          <w:rFonts w:ascii="Arial" w:hAnsi="Arial" w:cs="Arial"/>
          <w:spacing w:val="-2"/>
          <w:sz w:val="18"/>
          <w:szCs w:val="18"/>
        </w:rPr>
      </w:pPr>
    </w:p>
    <w:tbl>
      <w:tblPr>
        <w:tblW w:w="9178" w:type="dxa"/>
        <w:tblInd w:w="378" w:type="dxa"/>
        <w:tblLayout w:type="fixed"/>
        <w:tblLook w:val="0600" w:firstRow="0" w:lastRow="0" w:firstColumn="0" w:lastColumn="0" w:noHBand="1" w:noVBand="1"/>
      </w:tblPr>
      <w:tblGrid>
        <w:gridCol w:w="3204"/>
        <w:gridCol w:w="1418"/>
        <w:gridCol w:w="1701"/>
        <w:gridCol w:w="1701"/>
        <w:gridCol w:w="1154"/>
      </w:tblGrid>
      <w:tr w:rsidR="00E954E8" w:rsidRPr="007846E6" w:rsidTr="007F2EA7">
        <w:tc>
          <w:tcPr>
            <w:tcW w:w="3204" w:type="dxa"/>
            <w:shd w:val="clear" w:color="auto" w:fill="FFFFFF"/>
            <w:vAlign w:val="bottom"/>
          </w:tcPr>
          <w:p w:rsidR="00A464C7" w:rsidRPr="007846E6" w:rsidRDefault="00A464C7" w:rsidP="007F2EA7">
            <w:pPr>
              <w:spacing w:line="240" w:lineRule="auto"/>
              <w:ind w:left="164"/>
              <w:rPr>
                <w:rFonts w:cs="Arial"/>
                <w:sz w:val="18"/>
                <w:szCs w:val="18"/>
              </w:rPr>
            </w:pPr>
          </w:p>
        </w:tc>
        <w:tc>
          <w:tcPr>
            <w:tcW w:w="5974" w:type="dxa"/>
            <w:gridSpan w:val="4"/>
            <w:shd w:val="clear" w:color="auto" w:fill="FFFFFF"/>
            <w:vAlign w:val="bottom"/>
          </w:tcPr>
          <w:p w:rsidR="00A464C7" w:rsidRPr="007846E6" w:rsidRDefault="00A464C7" w:rsidP="00382096">
            <w:pPr>
              <w:pBdr>
                <w:bottom w:val="single" w:sz="4" w:space="1" w:color="auto"/>
              </w:pBdr>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7F2EA7">
        <w:trPr>
          <w:trHeight w:val="151"/>
        </w:trPr>
        <w:tc>
          <w:tcPr>
            <w:tcW w:w="3204" w:type="dxa"/>
            <w:shd w:val="clear" w:color="auto" w:fill="FFFFFF"/>
            <w:vAlign w:val="bottom"/>
          </w:tcPr>
          <w:p w:rsidR="00A464C7" w:rsidRPr="007846E6" w:rsidRDefault="00A464C7" w:rsidP="007F2EA7">
            <w:pPr>
              <w:spacing w:line="240" w:lineRule="auto"/>
              <w:ind w:left="164"/>
              <w:rPr>
                <w:rFonts w:cs="Arial"/>
              </w:rPr>
            </w:pPr>
          </w:p>
        </w:tc>
        <w:tc>
          <w:tcPr>
            <w:tcW w:w="5974" w:type="dxa"/>
            <w:gridSpan w:val="4"/>
            <w:shd w:val="clear" w:color="auto" w:fill="FFFFFF"/>
            <w:vAlign w:val="bottom"/>
          </w:tcPr>
          <w:p w:rsidR="00A464C7" w:rsidRPr="007846E6" w:rsidRDefault="00A464C7" w:rsidP="00382096">
            <w:pPr>
              <w:pBdr>
                <w:bottom w:val="single" w:sz="4" w:space="1" w:color="auto"/>
              </w:pBdr>
              <w:spacing w:line="240" w:lineRule="auto"/>
              <w:ind w:right="-72"/>
              <w:jc w:val="center"/>
              <w:rPr>
                <w:rFonts w:cs="Arial"/>
                <w:b/>
                <w:bCs/>
                <w:sz w:val="18"/>
                <w:szCs w:val="18"/>
              </w:rPr>
            </w:pPr>
            <w:r w:rsidRPr="007846E6">
              <w:rPr>
                <w:rFonts w:cs="Arial"/>
                <w:b/>
                <w:bCs/>
                <w:sz w:val="18"/>
                <w:szCs w:val="18"/>
              </w:rPr>
              <w:t>Consolidated financial information</w:t>
            </w:r>
          </w:p>
        </w:tc>
      </w:tr>
      <w:tr w:rsidR="00E954E8" w:rsidRPr="007846E6" w:rsidTr="007F2EA7">
        <w:trPr>
          <w:trHeight w:val="476"/>
        </w:trPr>
        <w:tc>
          <w:tcPr>
            <w:tcW w:w="3204" w:type="dxa"/>
            <w:shd w:val="clear" w:color="auto" w:fill="FFFFFF"/>
            <w:vAlign w:val="bottom"/>
          </w:tcPr>
          <w:p w:rsidR="00A464C7" w:rsidRPr="007846E6" w:rsidRDefault="00A464C7" w:rsidP="007F2EA7">
            <w:pPr>
              <w:spacing w:line="240" w:lineRule="auto"/>
              <w:ind w:left="164"/>
              <w:rPr>
                <w:rFonts w:cs="Arial"/>
                <w:sz w:val="18"/>
                <w:szCs w:val="18"/>
              </w:rPr>
            </w:pPr>
          </w:p>
        </w:tc>
        <w:tc>
          <w:tcPr>
            <w:tcW w:w="1418" w:type="dxa"/>
            <w:shd w:val="clear" w:color="auto" w:fill="FFFFFF"/>
            <w:vAlign w:val="bottom"/>
          </w:tcPr>
          <w:p w:rsidR="00A464C7" w:rsidRPr="007846E6" w:rsidRDefault="00A464C7" w:rsidP="00382096">
            <w:pPr>
              <w:spacing w:line="240" w:lineRule="auto"/>
              <w:ind w:right="-72"/>
              <w:jc w:val="right"/>
              <w:rPr>
                <w:rFonts w:cs="Arial"/>
                <w:b/>
                <w:bCs/>
                <w:sz w:val="18"/>
                <w:szCs w:val="18"/>
              </w:rPr>
            </w:pPr>
            <w:r w:rsidRPr="007846E6">
              <w:rPr>
                <w:rFonts w:cs="Arial"/>
                <w:b/>
                <w:bCs/>
                <w:sz w:val="18"/>
                <w:szCs w:val="18"/>
              </w:rPr>
              <w:t xml:space="preserve">As at </w:t>
            </w:r>
          </w:p>
          <w:p w:rsidR="00A464C7" w:rsidRPr="007846E6" w:rsidRDefault="00A464C7" w:rsidP="00382096">
            <w:pPr>
              <w:spacing w:line="240" w:lineRule="auto"/>
              <w:ind w:right="-72"/>
              <w:jc w:val="right"/>
              <w:rPr>
                <w:rFonts w:cs="Arial"/>
                <w:b/>
                <w:bCs/>
                <w:sz w:val="18"/>
                <w:szCs w:val="18"/>
              </w:rPr>
            </w:pPr>
            <w:r w:rsidRPr="007846E6">
              <w:rPr>
                <w:rFonts w:cs="Arial"/>
                <w:b/>
                <w:bCs/>
                <w:sz w:val="18"/>
                <w:szCs w:val="18"/>
              </w:rPr>
              <w:t>31 December 2019</w:t>
            </w:r>
          </w:p>
          <w:p w:rsidR="00A464C7" w:rsidRPr="007846E6" w:rsidRDefault="00A464C7" w:rsidP="00382096">
            <w:pPr>
              <w:pBdr>
                <w:bottom w:val="single" w:sz="4" w:space="1" w:color="auto"/>
              </w:pBdr>
              <w:spacing w:line="240" w:lineRule="auto"/>
              <w:ind w:right="-72" w:hanging="27"/>
              <w:jc w:val="right"/>
              <w:rPr>
                <w:rFonts w:cs="Arial"/>
                <w:b/>
                <w:bCs/>
                <w:sz w:val="18"/>
                <w:szCs w:val="18"/>
              </w:rPr>
            </w:pPr>
            <w:r w:rsidRPr="007846E6">
              <w:rPr>
                <w:rFonts w:cs="Arial"/>
                <w:b/>
                <w:bCs/>
                <w:sz w:val="18"/>
                <w:szCs w:val="18"/>
              </w:rPr>
              <w:t>Previously reported</w:t>
            </w:r>
          </w:p>
        </w:tc>
        <w:tc>
          <w:tcPr>
            <w:tcW w:w="1701" w:type="dxa"/>
            <w:shd w:val="clear" w:color="auto" w:fill="FFFFFF"/>
            <w:vAlign w:val="bottom"/>
          </w:tcPr>
          <w:p w:rsidR="00011795" w:rsidRPr="007846E6" w:rsidRDefault="00A464C7" w:rsidP="00382096">
            <w:pPr>
              <w:spacing w:line="240" w:lineRule="auto"/>
              <w:ind w:right="-72"/>
              <w:jc w:val="right"/>
              <w:rPr>
                <w:rFonts w:cs="Arial"/>
                <w:b/>
                <w:bCs/>
                <w:sz w:val="18"/>
                <w:szCs w:val="18"/>
              </w:rPr>
            </w:pPr>
            <w:r w:rsidRPr="007846E6">
              <w:rPr>
                <w:rFonts w:cs="Arial"/>
                <w:b/>
                <w:bCs/>
                <w:sz w:val="18"/>
                <w:szCs w:val="18"/>
              </w:rPr>
              <w:t xml:space="preserve">TAS 32 and </w:t>
            </w:r>
          </w:p>
          <w:p w:rsidR="00A464C7" w:rsidRPr="007846E6" w:rsidRDefault="00A464C7" w:rsidP="00382096">
            <w:pPr>
              <w:spacing w:line="240" w:lineRule="auto"/>
              <w:ind w:right="-72"/>
              <w:jc w:val="right"/>
              <w:rPr>
                <w:rFonts w:cs="Arial"/>
                <w:b/>
                <w:bCs/>
                <w:sz w:val="18"/>
                <w:szCs w:val="18"/>
              </w:rPr>
            </w:pPr>
            <w:r w:rsidRPr="007846E6">
              <w:rPr>
                <w:rFonts w:cs="Arial"/>
                <w:b/>
                <w:bCs/>
                <w:sz w:val="18"/>
                <w:szCs w:val="18"/>
              </w:rPr>
              <w:t>TFRS 9</w:t>
            </w:r>
          </w:p>
          <w:p w:rsidR="00A464C7" w:rsidRPr="007846E6" w:rsidRDefault="00A464C7" w:rsidP="00382096">
            <w:pPr>
              <w:pBdr>
                <w:bottom w:val="single" w:sz="4" w:space="1" w:color="auto"/>
              </w:pBdr>
              <w:spacing w:line="240" w:lineRule="auto"/>
              <w:ind w:right="-72"/>
              <w:jc w:val="right"/>
              <w:rPr>
                <w:rFonts w:cs="Arial"/>
                <w:b/>
                <w:bCs/>
                <w:sz w:val="18"/>
                <w:szCs w:val="18"/>
              </w:rPr>
            </w:pPr>
            <w:r w:rsidRPr="007846E6">
              <w:rPr>
                <w:rFonts w:cs="Arial"/>
                <w:b/>
                <w:bCs/>
                <w:sz w:val="18"/>
                <w:szCs w:val="18"/>
              </w:rPr>
              <w:t>Reclassifications and adjustments</w:t>
            </w:r>
          </w:p>
        </w:tc>
        <w:tc>
          <w:tcPr>
            <w:tcW w:w="1701" w:type="dxa"/>
            <w:shd w:val="clear" w:color="auto" w:fill="FFFFFF"/>
            <w:vAlign w:val="bottom"/>
          </w:tcPr>
          <w:p w:rsidR="00A464C7" w:rsidRPr="007846E6" w:rsidRDefault="00A464C7" w:rsidP="00382096">
            <w:pPr>
              <w:spacing w:line="240" w:lineRule="auto"/>
              <w:ind w:right="-72"/>
              <w:jc w:val="right"/>
              <w:rPr>
                <w:rFonts w:cs="Arial"/>
                <w:b/>
                <w:bCs/>
                <w:sz w:val="18"/>
                <w:szCs w:val="18"/>
              </w:rPr>
            </w:pPr>
            <w:r w:rsidRPr="007846E6">
              <w:rPr>
                <w:rFonts w:cs="Arial"/>
                <w:b/>
                <w:bCs/>
                <w:sz w:val="18"/>
                <w:szCs w:val="18"/>
              </w:rPr>
              <w:t>TFRS 16</w:t>
            </w:r>
          </w:p>
          <w:p w:rsidR="00A464C7" w:rsidRPr="007846E6" w:rsidRDefault="00A464C7" w:rsidP="00382096">
            <w:pPr>
              <w:pBdr>
                <w:bottom w:val="single" w:sz="4" w:space="1" w:color="auto"/>
              </w:pBdr>
              <w:spacing w:line="240" w:lineRule="auto"/>
              <w:ind w:right="-72"/>
              <w:jc w:val="right"/>
              <w:rPr>
                <w:rFonts w:cs="Arial"/>
                <w:b/>
                <w:bCs/>
                <w:sz w:val="18"/>
                <w:szCs w:val="18"/>
              </w:rPr>
            </w:pPr>
            <w:r w:rsidRPr="007846E6">
              <w:rPr>
                <w:rFonts w:cs="Arial"/>
                <w:b/>
                <w:bCs/>
                <w:sz w:val="18"/>
                <w:szCs w:val="18"/>
              </w:rPr>
              <w:t>Reclassifications and adjustments</w:t>
            </w:r>
          </w:p>
        </w:tc>
        <w:tc>
          <w:tcPr>
            <w:tcW w:w="1154" w:type="dxa"/>
            <w:shd w:val="clear" w:color="auto" w:fill="FFFFFF"/>
            <w:vAlign w:val="bottom"/>
          </w:tcPr>
          <w:p w:rsidR="00A464C7" w:rsidRPr="007846E6" w:rsidRDefault="00A464C7" w:rsidP="00382096">
            <w:pPr>
              <w:spacing w:line="240" w:lineRule="auto"/>
              <w:ind w:right="-72"/>
              <w:jc w:val="right"/>
              <w:rPr>
                <w:rFonts w:cs="Arial"/>
                <w:b/>
                <w:bCs/>
                <w:sz w:val="18"/>
                <w:szCs w:val="18"/>
              </w:rPr>
            </w:pPr>
            <w:r w:rsidRPr="007846E6">
              <w:rPr>
                <w:rFonts w:cs="Arial"/>
                <w:b/>
                <w:bCs/>
                <w:sz w:val="18"/>
                <w:szCs w:val="18"/>
              </w:rPr>
              <w:t xml:space="preserve">As at </w:t>
            </w:r>
          </w:p>
          <w:p w:rsidR="00A464C7" w:rsidRPr="007846E6" w:rsidRDefault="00A464C7" w:rsidP="00382096">
            <w:pPr>
              <w:spacing w:line="240" w:lineRule="auto"/>
              <w:ind w:right="-72"/>
              <w:jc w:val="right"/>
              <w:rPr>
                <w:rFonts w:cs="Arial"/>
                <w:b/>
                <w:bCs/>
                <w:sz w:val="18"/>
                <w:szCs w:val="18"/>
              </w:rPr>
            </w:pPr>
            <w:r w:rsidRPr="007846E6">
              <w:rPr>
                <w:rFonts w:cs="Arial"/>
                <w:b/>
                <w:bCs/>
                <w:sz w:val="18"/>
                <w:szCs w:val="18"/>
              </w:rPr>
              <w:t>1 January 2020</w:t>
            </w:r>
          </w:p>
          <w:p w:rsidR="00A464C7" w:rsidRPr="007846E6" w:rsidRDefault="00A464C7" w:rsidP="00382096">
            <w:pPr>
              <w:pBdr>
                <w:bottom w:val="single" w:sz="4" w:space="1" w:color="auto"/>
              </w:pBdr>
              <w:spacing w:line="240" w:lineRule="auto"/>
              <w:ind w:right="-72" w:hanging="17"/>
              <w:jc w:val="right"/>
              <w:rPr>
                <w:rFonts w:cs="Arial"/>
                <w:b/>
                <w:bCs/>
                <w:sz w:val="18"/>
                <w:szCs w:val="18"/>
              </w:rPr>
            </w:pPr>
            <w:r w:rsidRPr="007846E6">
              <w:rPr>
                <w:rFonts w:cs="Arial"/>
                <w:b/>
                <w:bCs/>
                <w:sz w:val="18"/>
                <w:szCs w:val="18"/>
              </w:rPr>
              <w:t>Restated</w:t>
            </w:r>
          </w:p>
        </w:tc>
      </w:tr>
      <w:tr w:rsidR="00E954E8" w:rsidRPr="007846E6" w:rsidTr="007F2EA7">
        <w:tc>
          <w:tcPr>
            <w:tcW w:w="3204" w:type="dxa"/>
            <w:shd w:val="clear" w:color="auto" w:fill="auto"/>
          </w:tcPr>
          <w:p w:rsidR="00A464C7" w:rsidRPr="007846E6" w:rsidRDefault="00A464C7" w:rsidP="007F2EA7">
            <w:pPr>
              <w:spacing w:line="240" w:lineRule="auto"/>
              <w:ind w:left="164"/>
              <w:rPr>
                <w:rFonts w:cs="Arial"/>
                <w:sz w:val="12"/>
                <w:szCs w:val="12"/>
              </w:rPr>
            </w:pPr>
          </w:p>
        </w:tc>
        <w:tc>
          <w:tcPr>
            <w:tcW w:w="1418" w:type="dxa"/>
            <w:shd w:val="clear" w:color="auto" w:fill="auto"/>
          </w:tcPr>
          <w:p w:rsidR="00A464C7" w:rsidRPr="007846E6" w:rsidRDefault="00A464C7" w:rsidP="00382096">
            <w:pPr>
              <w:spacing w:line="240" w:lineRule="auto"/>
              <w:ind w:right="-72"/>
              <w:jc w:val="right"/>
              <w:rPr>
                <w:rFonts w:cs="Arial"/>
                <w:sz w:val="12"/>
                <w:szCs w:val="12"/>
              </w:rPr>
            </w:pPr>
          </w:p>
        </w:tc>
        <w:tc>
          <w:tcPr>
            <w:tcW w:w="1701" w:type="dxa"/>
            <w:shd w:val="clear" w:color="auto" w:fill="auto"/>
          </w:tcPr>
          <w:p w:rsidR="00A464C7" w:rsidRPr="007846E6" w:rsidRDefault="00A464C7" w:rsidP="00382096">
            <w:pPr>
              <w:spacing w:line="240" w:lineRule="auto"/>
              <w:ind w:right="-72"/>
              <w:jc w:val="right"/>
              <w:rPr>
                <w:rFonts w:cs="Arial"/>
                <w:sz w:val="12"/>
                <w:szCs w:val="12"/>
              </w:rPr>
            </w:pPr>
          </w:p>
        </w:tc>
        <w:tc>
          <w:tcPr>
            <w:tcW w:w="1701" w:type="dxa"/>
            <w:shd w:val="clear" w:color="auto" w:fill="auto"/>
          </w:tcPr>
          <w:p w:rsidR="00A464C7" w:rsidRPr="007846E6" w:rsidRDefault="00A464C7" w:rsidP="00382096">
            <w:pPr>
              <w:spacing w:line="240" w:lineRule="auto"/>
              <w:ind w:right="-72"/>
              <w:jc w:val="right"/>
              <w:rPr>
                <w:rFonts w:cs="Arial"/>
                <w:sz w:val="12"/>
                <w:szCs w:val="12"/>
              </w:rPr>
            </w:pPr>
          </w:p>
        </w:tc>
        <w:tc>
          <w:tcPr>
            <w:tcW w:w="1154" w:type="dxa"/>
            <w:shd w:val="clear" w:color="auto" w:fill="auto"/>
          </w:tcPr>
          <w:p w:rsidR="00A464C7" w:rsidRPr="007846E6" w:rsidRDefault="00A464C7" w:rsidP="00382096">
            <w:pPr>
              <w:spacing w:line="240" w:lineRule="auto"/>
              <w:ind w:right="-72"/>
              <w:jc w:val="right"/>
              <w:rPr>
                <w:rFonts w:cs="Arial"/>
                <w:sz w:val="12"/>
                <w:szCs w:val="12"/>
              </w:rPr>
            </w:pPr>
          </w:p>
        </w:tc>
      </w:tr>
      <w:tr w:rsidR="00E954E8" w:rsidRPr="007846E6" w:rsidTr="007F2EA7">
        <w:trPr>
          <w:trHeight w:val="170"/>
        </w:trPr>
        <w:tc>
          <w:tcPr>
            <w:tcW w:w="3204" w:type="dxa"/>
            <w:shd w:val="clear" w:color="auto" w:fill="auto"/>
          </w:tcPr>
          <w:p w:rsidR="00A464C7" w:rsidRPr="007846E6" w:rsidRDefault="00A464C7" w:rsidP="007F2EA7">
            <w:pPr>
              <w:spacing w:line="240" w:lineRule="auto"/>
              <w:ind w:left="164"/>
              <w:rPr>
                <w:rFonts w:cs="Arial"/>
                <w:b/>
                <w:bCs/>
                <w:sz w:val="18"/>
                <w:szCs w:val="18"/>
                <w:cs/>
              </w:rPr>
            </w:pPr>
            <w:r w:rsidRPr="007846E6">
              <w:rPr>
                <w:rFonts w:cs="Arial"/>
                <w:b/>
                <w:bCs/>
                <w:sz w:val="18"/>
                <w:szCs w:val="18"/>
              </w:rPr>
              <w:t>Assets</w:t>
            </w:r>
          </w:p>
        </w:tc>
        <w:tc>
          <w:tcPr>
            <w:tcW w:w="1418"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154" w:type="dxa"/>
            <w:shd w:val="clear" w:color="auto" w:fill="auto"/>
          </w:tcPr>
          <w:p w:rsidR="00A464C7" w:rsidRPr="007846E6" w:rsidRDefault="00A464C7" w:rsidP="00382096">
            <w:pPr>
              <w:spacing w:line="240" w:lineRule="auto"/>
              <w:ind w:right="-72"/>
              <w:jc w:val="right"/>
              <w:rPr>
                <w:rFonts w:cs="Arial"/>
                <w:sz w:val="18"/>
                <w:szCs w:val="18"/>
              </w:rPr>
            </w:pPr>
          </w:p>
        </w:tc>
      </w:tr>
      <w:tr w:rsidR="00E954E8" w:rsidRPr="007846E6" w:rsidTr="007F2EA7">
        <w:trPr>
          <w:trHeight w:val="170"/>
        </w:trPr>
        <w:tc>
          <w:tcPr>
            <w:tcW w:w="3204" w:type="dxa"/>
            <w:shd w:val="clear" w:color="auto" w:fill="auto"/>
          </w:tcPr>
          <w:p w:rsidR="00A464C7" w:rsidRPr="007846E6" w:rsidRDefault="00A464C7" w:rsidP="007F2EA7">
            <w:pPr>
              <w:spacing w:line="240" w:lineRule="auto"/>
              <w:ind w:left="164"/>
              <w:rPr>
                <w:rFonts w:cs="Arial"/>
                <w:sz w:val="12"/>
                <w:szCs w:val="12"/>
                <w:cs/>
              </w:rPr>
            </w:pPr>
          </w:p>
        </w:tc>
        <w:tc>
          <w:tcPr>
            <w:tcW w:w="1418" w:type="dxa"/>
            <w:shd w:val="clear" w:color="auto" w:fill="auto"/>
          </w:tcPr>
          <w:p w:rsidR="00A464C7" w:rsidRPr="007846E6" w:rsidRDefault="00A464C7" w:rsidP="00382096">
            <w:pPr>
              <w:spacing w:line="240" w:lineRule="auto"/>
              <w:ind w:right="-72"/>
              <w:rPr>
                <w:rFonts w:cs="Arial"/>
                <w:sz w:val="12"/>
                <w:szCs w:val="12"/>
              </w:rPr>
            </w:pPr>
          </w:p>
        </w:tc>
        <w:tc>
          <w:tcPr>
            <w:tcW w:w="1701" w:type="dxa"/>
            <w:shd w:val="clear" w:color="auto" w:fill="auto"/>
          </w:tcPr>
          <w:p w:rsidR="00A464C7" w:rsidRPr="007846E6" w:rsidRDefault="00A464C7" w:rsidP="00382096">
            <w:pPr>
              <w:spacing w:line="240" w:lineRule="auto"/>
              <w:ind w:right="-72"/>
              <w:rPr>
                <w:rFonts w:cs="Arial"/>
                <w:sz w:val="12"/>
                <w:szCs w:val="12"/>
              </w:rPr>
            </w:pPr>
          </w:p>
        </w:tc>
        <w:tc>
          <w:tcPr>
            <w:tcW w:w="1701" w:type="dxa"/>
            <w:shd w:val="clear" w:color="auto" w:fill="auto"/>
          </w:tcPr>
          <w:p w:rsidR="00A464C7" w:rsidRPr="007846E6" w:rsidRDefault="00A464C7" w:rsidP="00382096">
            <w:pPr>
              <w:spacing w:line="240" w:lineRule="auto"/>
              <w:ind w:right="-72"/>
              <w:rPr>
                <w:rFonts w:cs="Arial"/>
                <w:sz w:val="12"/>
                <w:szCs w:val="12"/>
              </w:rPr>
            </w:pPr>
          </w:p>
        </w:tc>
        <w:tc>
          <w:tcPr>
            <w:tcW w:w="1154" w:type="dxa"/>
            <w:shd w:val="clear" w:color="auto" w:fill="auto"/>
          </w:tcPr>
          <w:p w:rsidR="00A464C7" w:rsidRPr="007846E6" w:rsidRDefault="00A464C7" w:rsidP="00382096">
            <w:pPr>
              <w:spacing w:line="240" w:lineRule="auto"/>
              <w:ind w:right="-72"/>
              <w:rPr>
                <w:rFonts w:cs="Arial"/>
                <w:sz w:val="12"/>
                <w:szCs w:val="12"/>
              </w:rPr>
            </w:pPr>
          </w:p>
        </w:tc>
      </w:tr>
      <w:tr w:rsidR="00E954E8" w:rsidRPr="007846E6" w:rsidTr="007F2EA7">
        <w:trPr>
          <w:trHeight w:val="170"/>
        </w:trPr>
        <w:tc>
          <w:tcPr>
            <w:tcW w:w="3204" w:type="dxa"/>
            <w:shd w:val="clear" w:color="auto" w:fill="auto"/>
          </w:tcPr>
          <w:p w:rsidR="00A464C7" w:rsidRPr="007846E6" w:rsidRDefault="00A464C7" w:rsidP="007F2EA7">
            <w:pPr>
              <w:spacing w:line="240" w:lineRule="auto"/>
              <w:ind w:left="164"/>
              <w:rPr>
                <w:rFonts w:cs="Arial"/>
                <w:b/>
                <w:bCs/>
                <w:sz w:val="18"/>
                <w:szCs w:val="18"/>
                <w:cs/>
              </w:rPr>
            </w:pPr>
            <w:r w:rsidRPr="007846E6">
              <w:rPr>
                <w:rFonts w:cs="Arial"/>
                <w:b/>
                <w:bCs/>
                <w:sz w:val="18"/>
                <w:szCs w:val="18"/>
              </w:rPr>
              <w:t>Current assets</w:t>
            </w:r>
          </w:p>
        </w:tc>
        <w:tc>
          <w:tcPr>
            <w:tcW w:w="1418"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154" w:type="dxa"/>
            <w:shd w:val="clear" w:color="auto" w:fill="auto"/>
          </w:tcPr>
          <w:p w:rsidR="00A464C7" w:rsidRPr="007846E6" w:rsidRDefault="00A464C7" w:rsidP="00382096">
            <w:pPr>
              <w:spacing w:line="240" w:lineRule="auto"/>
              <w:ind w:right="-72"/>
              <w:jc w:val="right"/>
              <w:rPr>
                <w:rFonts w:cs="Arial"/>
                <w:sz w:val="18"/>
                <w:szCs w:val="18"/>
              </w:rPr>
            </w:pPr>
          </w:p>
        </w:tc>
      </w:tr>
      <w:tr w:rsidR="00E954E8" w:rsidRPr="007846E6" w:rsidTr="007F2EA7">
        <w:trPr>
          <w:trHeight w:val="170"/>
        </w:trPr>
        <w:tc>
          <w:tcPr>
            <w:tcW w:w="3204" w:type="dxa"/>
            <w:shd w:val="clear" w:color="auto" w:fill="auto"/>
          </w:tcPr>
          <w:p w:rsidR="000609DB" w:rsidRPr="007846E6" w:rsidRDefault="000609DB" w:rsidP="007F2EA7">
            <w:pPr>
              <w:spacing w:line="240" w:lineRule="auto"/>
              <w:ind w:left="164"/>
              <w:rPr>
                <w:rFonts w:cs="Arial"/>
                <w:sz w:val="18"/>
                <w:szCs w:val="18"/>
              </w:rPr>
            </w:pPr>
            <w:r w:rsidRPr="007846E6">
              <w:rPr>
                <w:rFonts w:cs="Arial"/>
                <w:sz w:val="18"/>
                <w:szCs w:val="18"/>
              </w:rPr>
              <w:t>Trade and other receivables, net</w:t>
            </w:r>
          </w:p>
        </w:tc>
        <w:tc>
          <w:tcPr>
            <w:tcW w:w="1418" w:type="dxa"/>
            <w:shd w:val="clear" w:color="auto" w:fill="auto"/>
          </w:tcPr>
          <w:p w:rsidR="000609DB" w:rsidRPr="007846E6" w:rsidRDefault="000609DB" w:rsidP="00382096">
            <w:pPr>
              <w:spacing w:line="240" w:lineRule="auto"/>
              <w:ind w:right="-72"/>
              <w:jc w:val="right"/>
              <w:rPr>
                <w:rFonts w:cs="Arial"/>
                <w:sz w:val="18"/>
                <w:szCs w:val="18"/>
              </w:rPr>
            </w:pPr>
            <w:r w:rsidRPr="007846E6">
              <w:rPr>
                <w:rFonts w:cs="Arial"/>
                <w:sz w:val="18"/>
                <w:szCs w:val="18"/>
              </w:rPr>
              <w:t>103,955</w:t>
            </w:r>
          </w:p>
        </w:tc>
        <w:tc>
          <w:tcPr>
            <w:tcW w:w="1701" w:type="dxa"/>
            <w:shd w:val="clear" w:color="auto" w:fill="auto"/>
          </w:tcPr>
          <w:p w:rsidR="000609DB" w:rsidRPr="007846E6" w:rsidRDefault="000609DB" w:rsidP="00382096">
            <w:pPr>
              <w:spacing w:line="240" w:lineRule="auto"/>
              <w:ind w:right="-72"/>
              <w:jc w:val="right"/>
              <w:rPr>
                <w:rFonts w:cs="Arial"/>
                <w:sz w:val="18"/>
                <w:szCs w:val="18"/>
              </w:rPr>
            </w:pPr>
            <w:r w:rsidRPr="007846E6">
              <w:rPr>
                <w:rFonts w:cs="Arial"/>
                <w:sz w:val="18"/>
                <w:szCs w:val="18"/>
              </w:rPr>
              <w:t>(1.193)</w:t>
            </w:r>
          </w:p>
        </w:tc>
        <w:tc>
          <w:tcPr>
            <w:tcW w:w="1701" w:type="dxa"/>
            <w:shd w:val="clear" w:color="auto" w:fill="auto"/>
          </w:tcPr>
          <w:p w:rsidR="000609DB" w:rsidRPr="007846E6" w:rsidRDefault="000609DB" w:rsidP="00382096">
            <w:pPr>
              <w:spacing w:line="240" w:lineRule="auto"/>
              <w:ind w:right="-72"/>
              <w:jc w:val="right"/>
              <w:rPr>
                <w:rFonts w:cs="Arial"/>
                <w:sz w:val="18"/>
                <w:szCs w:val="18"/>
              </w:rPr>
            </w:pPr>
            <w:r w:rsidRPr="007846E6">
              <w:rPr>
                <w:rFonts w:cs="Arial"/>
                <w:sz w:val="18"/>
                <w:szCs w:val="18"/>
              </w:rPr>
              <w:t>-</w:t>
            </w:r>
          </w:p>
        </w:tc>
        <w:tc>
          <w:tcPr>
            <w:tcW w:w="1154" w:type="dxa"/>
            <w:shd w:val="clear" w:color="auto" w:fill="auto"/>
          </w:tcPr>
          <w:p w:rsidR="000609DB" w:rsidRPr="007846E6" w:rsidRDefault="000609DB" w:rsidP="00382096">
            <w:pPr>
              <w:spacing w:line="240" w:lineRule="auto"/>
              <w:ind w:right="-72"/>
              <w:jc w:val="right"/>
              <w:rPr>
                <w:rFonts w:cs="Arial"/>
                <w:sz w:val="18"/>
                <w:szCs w:val="18"/>
              </w:rPr>
            </w:pPr>
            <w:r w:rsidRPr="007846E6">
              <w:rPr>
                <w:rFonts w:cs="Arial"/>
                <w:sz w:val="18"/>
                <w:szCs w:val="18"/>
              </w:rPr>
              <w:t>102,762</w:t>
            </w:r>
          </w:p>
        </w:tc>
      </w:tr>
      <w:tr w:rsidR="00E954E8" w:rsidRPr="007846E6" w:rsidTr="007F2EA7">
        <w:trPr>
          <w:trHeight w:val="170"/>
        </w:trPr>
        <w:tc>
          <w:tcPr>
            <w:tcW w:w="3204" w:type="dxa"/>
            <w:shd w:val="clear" w:color="auto" w:fill="auto"/>
          </w:tcPr>
          <w:p w:rsidR="00A464C7" w:rsidRPr="007846E6" w:rsidRDefault="00A464C7" w:rsidP="007F2EA7">
            <w:pPr>
              <w:spacing w:line="240" w:lineRule="auto"/>
              <w:ind w:left="164"/>
              <w:rPr>
                <w:rFonts w:cs="Arial"/>
                <w:sz w:val="12"/>
                <w:szCs w:val="12"/>
                <w:cs/>
              </w:rPr>
            </w:pPr>
          </w:p>
        </w:tc>
        <w:tc>
          <w:tcPr>
            <w:tcW w:w="1418" w:type="dxa"/>
            <w:shd w:val="clear" w:color="auto" w:fill="auto"/>
          </w:tcPr>
          <w:p w:rsidR="00A464C7" w:rsidRPr="007846E6" w:rsidRDefault="00A464C7" w:rsidP="00382096">
            <w:pPr>
              <w:spacing w:line="240" w:lineRule="auto"/>
              <w:ind w:right="-72"/>
              <w:rPr>
                <w:rFonts w:cs="Arial"/>
                <w:sz w:val="12"/>
                <w:szCs w:val="12"/>
              </w:rPr>
            </w:pPr>
          </w:p>
        </w:tc>
        <w:tc>
          <w:tcPr>
            <w:tcW w:w="1701" w:type="dxa"/>
            <w:shd w:val="clear" w:color="auto" w:fill="auto"/>
          </w:tcPr>
          <w:p w:rsidR="00A464C7" w:rsidRPr="007846E6" w:rsidRDefault="00A464C7" w:rsidP="00382096">
            <w:pPr>
              <w:spacing w:line="240" w:lineRule="auto"/>
              <w:ind w:right="-72"/>
              <w:rPr>
                <w:rFonts w:cs="Arial"/>
                <w:sz w:val="12"/>
                <w:szCs w:val="12"/>
              </w:rPr>
            </w:pPr>
          </w:p>
        </w:tc>
        <w:tc>
          <w:tcPr>
            <w:tcW w:w="1701" w:type="dxa"/>
            <w:shd w:val="clear" w:color="auto" w:fill="auto"/>
          </w:tcPr>
          <w:p w:rsidR="00A464C7" w:rsidRPr="007846E6" w:rsidRDefault="00A464C7" w:rsidP="00382096">
            <w:pPr>
              <w:spacing w:line="240" w:lineRule="auto"/>
              <w:ind w:right="-72"/>
              <w:rPr>
                <w:rFonts w:cs="Arial"/>
                <w:sz w:val="12"/>
                <w:szCs w:val="12"/>
              </w:rPr>
            </w:pPr>
          </w:p>
        </w:tc>
        <w:tc>
          <w:tcPr>
            <w:tcW w:w="1154" w:type="dxa"/>
            <w:shd w:val="clear" w:color="auto" w:fill="auto"/>
          </w:tcPr>
          <w:p w:rsidR="00A464C7" w:rsidRPr="007846E6" w:rsidRDefault="00A464C7" w:rsidP="00382096">
            <w:pPr>
              <w:spacing w:line="240" w:lineRule="auto"/>
              <w:ind w:right="-72"/>
              <w:rPr>
                <w:rFonts w:cs="Arial"/>
                <w:sz w:val="12"/>
                <w:szCs w:val="12"/>
              </w:rPr>
            </w:pPr>
          </w:p>
        </w:tc>
      </w:tr>
      <w:tr w:rsidR="00E954E8" w:rsidRPr="007846E6" w:rsidTr="007F2EA7">
        <w:trPr>
          <w:trHeight w:val="170"/>
        </w:trPr>
        <w:tc>
          <w:tcPr>
            <w:tcW w:w="3204" w:type="dxa"/>
            <w:shd w:val="clear" w:color="auto" w:fill="auto"/>
          </w:tcPr>
          <w:p w:rsidR="00A464C7" w:rsidRPr="007846E6" w:rsidRDefault="00A464C7" w:rsidP="007F2EA7">
            <w:pPr>
              <w:spacing w:line="240" w:lineRule="auto"/>
              <w:ind w:left="164"/>
              <w:rPr>
                <w:rFonts w:cs="Arial"/>
                <w:b/>
                <w:bCs/>
                <w:sz w:val="18"/>
                <w:szCs w:val="18"/>
                <w:cs/>
              </w:rPr>
            </w:pPr>
            <w:r w:rsidRPr="007846E6">
              <w:rPr>
                <w:rFonts w:cs="Arial"/>
                <w:b/>
                <w:bCs/>
                <w:sz w:val="18"/>
                <w:szCs w:val="18"/>
              </w:rPr>
              <w:t>Non-current assets</w:t>
            </w:r>
          </w:p>
        </w:tc>
        <w:tc>
          <w:tcPr>
            <w:tcW w:w="1418"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154" w:type="dxa"/>
            <w:shd w:val="clear" w:color="auto" w:fill="auto"/>
          </w:tcPr>
          <w:p w:rsidR="00A464C7" w:rsidRPr="007846E6" w:rsidRDefault="00A464C7" w:rsidP="00382096">
            <w:pPr>
              <w:spacing w:line="240" w:lineRule="auto"/>
              <w:ind w:right="-72"/>
              <w:jc w:val="right"/>
              <w:rPr>
                <w:rFonts w:cs="Arial"/>
                <w:sz w:val="18"/>
                <w:szCs w:val="18"/>
              </w:rPr>
            </w:pPr>
          </w:p>
        </w:tc>
      </w:tr>
      <w:tr w:rsidR="00E954E8" w:rsidRPr="007846E6" w:rsidTr="007F2EA7">
        <w:trPr>
          <w:trHeight w:val="170"/>
        </w:trPr>
        <w:tc>
          <w:tcPr>
            <w:tcW w:w="3204" w:type="dxa"/>
            <w:shd w:val="clear" w:color="auto" w:fill="auto"/>
          </w:tcPr>
          <w:p w:rsidR="00BA281B" w:rsidRPr="007846E6" w:rsidRDefault="00BA281B" w:rsidP="007F2EA7">
            <w:pPr>
              <w:spacing w:line="240" w:lineRule="auto"/>
              <w:ind w:left="164"/>
              <w:rPr>
                <w:rFonts w:cs="Arial"/>
                <w:sz w:val="18"/>
                <w:szCs w:val="18"/>
                <w:cs/>
              </w:rPr>
            </w:pPr>
            <w:r w:rsidRPr="007846E6">
              <w:rPr>
                <w:rFonts w:cs="Arial"/>
                <w:sz w:val="18"/>
                <w:szCs w:val="18"/>
              </w:rPr>
              <w:t>Right-of-use assets</w:t>
            </w:r>
          </w:p>
        </w:tc>
        <w:tc>
          <w:tcPr>
            <w:tcW w:w="1418"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19,663</w:t>
            </w:r>
          </w:p>
        </w:tc>
        <w:tc>
          <w:tcPr>
            <w:tcW w:w="1154"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19,663</w:t>
            </w:r>
          </w:p>
        </w:tc>
      </w:tr>
      <w:tr w:rsidR="00E954E8" w:rsidRPr="007846E6" w:rsidTr="007F2EA7">
        <w:trPr>
          <w:trHeight w:val="170"/>
        </w:trPr>
        <w:tc>
          <w:tcPr>
            <w:tcW w:w="3204" w:type="dxa"/>
            <w:shd w:val="clear" w:color="auto" w:fill="auto"/>
          </w:tcPr>
          <w:p w:rsidR="00E84108" w:rsidRPr="007846E6" w:rsidRDefault="00E84108" w:rsidP="007F2EA7">
            <w:pPr>
              <w:spacing w:line="240" w:lineRule="auto"/>
              <w:ind w:left="164"/>
              <w:rPr>
                <w:rFonts w:cs="Arial"/>
                <w:sz w:val="18"/>
                <w:szCs w:val="18"/>
              </w:rPr>
            </w:pPr>
            <w:r w:rsidRPr="007846E6">
              <w:rPr>
                <w:rFonts w:cs="Arial"/>
                <w:sz w:val="18"/>
                <w:szCs w:val="18"/>
              </w:rPr>
              <w:t>Deferred tax assets, net</w:t>
            </w:r>
          </w:p>
        </w:tc>
        <w:tc>
          <w:tcPr>
            <w:tcW w:w="1418" w:type="dxa"/>
            <w:shd w:val="clear" w:color="auto" w:fill="auto"/>
          </w:tcPr>
          <w:p w:rsidR="00E84108" w:rsidRPr="007846E6" w:rsidRDefault="00E84108" w:rsidP="00382096">
            <w:pPr>
              <w:spacing w:line="240" w:lineRule="auto"/>
              <w:ind w:right="-72"/>
              <w:jc w:val="right"/>
              <w:rPr>
                <w:rFonts w:cs="Arial"/>
                <w:sz w:val="18"/>
                <w:szCs w:val="18"/>
              </w:rPr>
            </w:pPr>
            <w:r w:rsidRPr="007846E6">
              <w:rPr>
                <w:rFonts w:cs="Arial"/>
                <w:sz w:val="18"/>
                <w:szCs w:val="18"/>
              </w:rPr>
              <w:t>11,764</w:t>
            </w:r>
          </w:p>
        </w:tc>
        <w:tc>
          <w:tcPr>
            <w:tcW w:w="1701" w:type="dxa"/>
            <w:shd w:val="clear" w:color="auto" w:fill="auto"/>
          </w:tcPr>
          <w:p w:rsidR="00E84108" w:rsidRPr="007846E6" w:rsidRDefault="00E84108" w:rsidP="00382096">
            <w:pPr>
              <w:spacing w:line="240" w:lineRule="auto"/>
              <w:ind w:right="-72"/>
              <w:jc w:val="right"/>
              <w:rPr>
                <w:rFonts w:cs="Arial"/>
                <w:sz w:val="18"/>
                <w:szCs w:val="18"/>
              </w:rPr>
            </w:pPr>
            <w:r w:rsidRPr="007846E6">
              <w:rPr>
                <w:rFonts w:cs="Arial"/>
                <w:sz w:val="18"/>
                <w:szCs w:val="18"/>
              </w:rPr>
              <w:t>239</w:t>
            </w:r>
          </w:p>
        </w:tc>
        <w:tc>
          <w:tcPr>
            <w:tcW w:w="1701" w:type="dxa"/>
            <w:shd w:val="clear" w:color="auto" w:fill="auto"/>
          </w:tcPr>
          <w:p w:rsidR="00E84108" w:rsidRPr="007846E6" w:rsidRDefault="00E84108" w:rsidP="00382096">
            <w:pPr>
              <w:spacing w:line="240" w:lineRule="auto"/>
              <w:ind w:right="-72"/>
              <w:jc w:val="right"/>
              <w:rPr>
                <w:rFonts w:cs="Arial"/>
                <w:sz w:val="18"/>
                <w:szCs w:val="18"/>
              </w:rPr>
            </w:pPr>
            <w:r w:rsidRPr="007846E6">
              <w:rPr>
                <w:rFonts w:cs="Arial"/>
                <w:sz w:val="18"/>
                <w:szCs w:val="18"/>
              </w:rPr>
              <w:t>-</w:t>
            </w:r>
          </w:p>
        </w:tc>
        <w:tc>
          <w:tcPr>
            <w:tcW w:w="1154" w:type="dxa"/>
            <w:shd w:val="clear" w:color="auto" w:fill="auto"/>
          </w:tcPr>
          <w:p w:rsidR="00E84108" w:rsidRPr="007846E6" w:rsidRDefault="00E84108" w:rsidP="00382096">
            <w:pPr>
              <w:spacing w:line="240" w:lineRule="auto"/>
              <w:ind w:right="-72"/>
              <w:jc w:val="right"/>
              <w:rPr>
                <w:rFonts w:cs="Arial"/>
                <w:sz w:val="18"/>
                <w:szCs w:val="18"/>
              </w:rPr>
            </w:pPr>
            <w:r w:rsidRPr="007846E6">
              <w:rPr>
                <w:rFonts w:cs="Arial"/>
                <w:sz w:val="18"/>
                <w:szCs w:val="18"/>
              </w:rPr>
              <w:t>12,003</w:t>
            </w:r>
          </w:p>
        </w:tc>
      </w:tr>
      <w:tr w:rsidR="00E954E8" w:rsidRPr="007846E6" w:rsidTr="007F2EA7">
        <w:trPr>
          <w:trHeight w:val="170"/>
        </w:trPr>
        <w:tc>
          <w:tcPr>
            <w:tcW w:w="3204" w:type="dxa"/>
            <w:shd w:val="clear" w:color="auto" w:fill="auto"/>
          </w:tcPr>
          <w:p w:rsidR="00A464C7" w:rsidRPr="007846E6" w:rsidRDefault="00A464C7" w:rsidP="007F2EA7">
            <w:pPr>
              <w:spacing w:line="240" w:lineRule="auto"/>
              <w:ind w:left="164"/>
              <w:rPr>
                <w:rFonts w:cs="Arial"/>
                <w:sz w:val="12"/>
                <w:szCs w:val="12"/>
                <w:cs/>
              </w:rPr>
            </w:pPr>
          </w:p>
        </w:tc>
        <w:tc>
          <w:tcPr>
            <w:tcW w:w="1418" w:type="dxa"/>
            <w:shd w:val="clear" w:color="auto" w:fill="auto"/>
          </w:tcPr>
          <w:p w:rsidR="00A464C7" w:rsidRPr="007846E6" w:rsidRDefault="00A464C7" w:rsidP="00382096">
            <w:pPr>
              <w:spacing w:line="240" w:lineRule="auto"/>
              <w:ind w:right="-72"/>
              <w:rPr>
                <w:rFonts w:cs="Arial"/>
                <w:sz w:val="12"/>
                <w:szCs w:val="12"/>
              </w:rPr>
            </w:pPr>
          </w:p>
        </w:tc>
        <w:tc>
          <w:tcPr>
            <w:tcW w:w="1701" w:type="dxa"/>
            <w:shd w:val="clear" w:color="auto" w:fill="auto"/>
          </w:tcPr>
          <w:p w:rsidR="00A464C7" w:rsidRPr="007846E6" w:rsidRDefault="00A464C7" w:rsidP="00382096">
            <w:pPr>
              <w:spacing w:line="240" w:lineRule="auto"/>
              <w:ind w:right="-72"/>
              <w:rPr>
                <w:rFonts w:cs="Arial"/>
                <w:sz w:val="12"/>
                <w:szCs w:val="12"/>
              </w:rPr>
            </w:pPr>
          </w:p>
        </w:tc>
        <w:tc>
          <w:tcPr>
            <w:tcW w:w="1701" w:type="dxa"/>
            <w:shd w:val="clear" w:color="auto" w:fill="auto"/>
          </w:tcPr>
          <w:p w:rsidR="00A464C7" w:rsidRPr="007846E6" w:rsidRDefault="00A464C7" w:rsidP="00382096">
            <w:pPr>
              <w:spacing w:line="240" w:lineRule="auto"/>
              <w:ind w:right="-72"/>
              <w:rPr>
                <w:rFonts w:cs="Arial"/>
                <w:sz w:val="12"/>
                <w:szCs w:val="12"/>
              </w:rPr>
            </w:pPr>
          </w:p>
        </w:tc>
        <w:tc>
          <w:tcPr>
            <w:tcW w:w="1154" w:type="dxa"/>
            <w:shd w:val="clear" w:color="auto" w:fill="auto"/>
          </w:tcPr>
          <w:p w:rsidR="00A464C7" w:rsidRPr="007846E6" w:rsidRDefault="00A464C7" w:rsidP="00382096">
            <w:pPr>
              <w:spacing w:line="240" w:lineRule="auto"/>
              <w:ind w:right="-72"/>
              <w:rPr>
                <w:rFonts w:cs="Arial"/>
                <w:sz w:val="12"/>
                <w:szCs w:val="12"/>
              </w:rPr>
            </w:pPr>
          </w:p>
        </w:tc>
      </w:tr>
      <w:tr w:rsidR="00E954E8" w:rsidRPr="007846E6" w:rsidTr="007F2EA7">
        <w:trPr>
          <w:trHeight w:val="170"/>
        </w:trPr>
        <w:tc>
          <w:tcPr>
            <w:tcW w:w="3204" w:type="dxa"/>
            <w:shd w:val="clear" w:color="auto" w:fill="auto"/>
          </w:tcPr>
          <w:p w:rsidR="00A464C7" w:rsidRPr="007846E6" w:rsidRDefault="00A464C7" w:rsidP="007F2EA7">
            <w:pPr>
              <w:spacing w:line="240" w:lineRule="auto"/>
              <w:ind w:left="164"/>
              <w:rPr>
                <w:rFonts w:cs="Arial"/>
                <w:b/>
                <w:bCs/>
                <w:sz w:val="18"/>
                <w:szCs w:val="18"/>
                <w:cs/>
              </w:rPr>
            </w:pPr>
            <w:r w:rsidRPr="007846E6">
              <w:rPr>
                <w:rFonts w:cs="Arial"/>
                <w:b/>
                <w:bCs/>
                <w:sz w:val="18"/>
                <w:szCs w:val="18"/>
              </w:rPr>
              <w:t>Liabilities and equity</w:t>
            </w:r>
          </w:p>
        </w:tc>
        <w:tc>
          <w:tcPr>
            <w:tcW w:w="1418"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154" w:type="dxa"/>
            <w:shd w:val="clear" w:color="auto" w:fill="auto"/>
          </w:tcPr>
          <w:p w:rsidR="00A464C7" w:rsidRPr="007846E6" w:rsidRDefault="00A464C7" w:rsidP="00382096">
            <w:pPr>
              <w:spacing w:line="240" w:lineRule="auto"/>
              <w:ind w:right="-72"/>
              <w:jc w:val="right"/>
              <w:rPr>
                <w:rFonts w:cs="Arial"/>
                <w:sz w:val="18"/>
                <w:szCs w:val="18"/>
              </w:rPr>
            </w:pPr>
          </w:p>
        </w:tc>
      </w:tr>
      <w:tr w:rsidR="00E954E8" w:rsidRPr="007846E6" w:rsidTr="007F2EA7">
        <w:trPr>
          <w:trHeight w:val="170"/>
        </w:trPr>
        <w:tc>
          <w:tcPr>
            <w:tcW w:w="3204" w:type="dxa"/>
            <w:shd w:val="clear" w:color="auto" w:fill="auto"/>
          </w:tcPr>
          <w:p w:rsidR="00A464C7" w:rsidRPr="007846E6" w:rsidRDefault="00A464C7" w:rsidP="007F2EA7">
            <w:pPr>
              <w:spacing w:line="240" w:lineRule="auto"/>
              <w:ind w:left="164"/>
              <w:rPr>
                <w:rFonts w:cs="Arial"/>
                <w:sz w:val="12"/>
                <w:szCs w:val="12"/>
                <w:cs/>
              </w:rPr>
            </w:pPr>
          </w:p>
        </w:tc>
        <w:tc>
          <w:tcPr>
            <w:tcW w:w="1418" w:type="dxa"/>
            <w:shd w:val="clear" w:color="auto" w:fill="auto"/>
          </w:tcPr>
          <w:p w:rsidR="00A464C7" w:rsidRPr="007846E6" w:rsidRDefault="00A464C7" w:rsidP="00382096">
            <w:pPr>
              <w:spacing w:line="240" w:lineRule="auto"/>
              <w:ind w:right="-72"/>
              <w:rPr>
                <w:rFonts w:cs="Arial"/>
                <w:sz w:val="12"/>
                <w:szCs w:val="12"/>
              </w:rPr>
            </w:pPr>
          </w:p>
        </w:tc>
        <w:tc>
          <w:tcPr>
            <w:tcW w:w="1701" w:type="dxa"/>
            <w:shd w:val="clear" w:color="auto" w:fill="auto"/>
          </w:tcPr>
          <w:p w:rsidR="00A464C7" w:rsidRPr="007846E6" w:rsidRDefault="00A464C7" w:rsidP="00382096">
            <w:pPr>
              <w:spacing w:line="240" w:lineRule="auto"/>
              <w:ind w:right="-72"/>
              <w:rPr>
                <w:rFonts w:cs="Arial"/>
                <w:sz w:val="12"/>
                <w:szCs w:val="12"/>
              </w:rPr>
            </w:pPr>
          </w:p>
        </w:tc>
        <w:tc>
          <w:tcPr>
            <w:tcW w:w="1701" w:type="dxa"/>
            <w:shd w:val="clear" w:color="auto" w:fill="auto"/>
          </w:tcPr>
          <w:p w:rsidR="00A464C7" w:rsidRPr="007846E6" w:rsidRDefault="00A464C7" w:rsidP="00382096">
            <w:pPr>
              <w:spacing w:line="240" w:lineRule="auto"/>
              <w:ind w:right="-72"/>
              <w:rPr>
                <w:rFonts w:cs="Arial"/>
                <w:sz w:val="12"/>
                <w:szCs w:val="12"/>
              </w:rPr>
            </w:pPr>
          </w:p>
        </w:tc>
        <w:tc>
          <w:tcPr>
            <w:tcW w:w="1154" w:type="dxa"/>
            <w:shd w:val="clear" w:color="auto" w:fill="auto"/>
          </w:tcPr>
          <w:p w:rsidR="00A464C7" w:rsidRPr="007846E6" w:rsidRDefault="00A464C7" w:rsidP="00382096">
            <w:pPr>
              <w:spacing w:line="240" w:lineRule="auto"/>
              <w:ind w:right="-72"/>
              <w:rPr>
                <w:rFonts w:cs="Arial"/>
                <w:sz w:val="12"/>
                <w:szCs w:val="12"/>
              </w:rPr>
            </w:pPr>
          </w:p>
        </w:tc>
      </w:tr>
      <w:tr w:rsidR="00E954E8" w:rsidRPr="007846E6" w:rsidTr="007F2EA7">
        <w:trPr>
          <w:trHeight w:val="170"/>
        </w:trPr>
        <w:tc>
          <w:tcPr>
            <w:tcW w:w="3204" w:type="dxa"/>
            <w:shd w:val="clear" w:color="auto" w:fill="auto"/>
          </w:tcPr>
          <w:p w:rsidR="00A464C7" w:rsidRPr="007846E6" w:rsidRDefault="00A464C7" w:rsidP="007F2EA7">
            <w:pPr>
              <w:spacing w:line="240" w:lineRule="auto"/>
              <w:ind w:left="164"/>
              <w:rPr>
                <w:rFonts w:cs="Arial"/>
                <w:b/>
                <w:bCs/>
                <w:sz w:val="18"/>
                <w:szCs w:val="18"/>
                <w:cs/>
              </w:rPr>
            </w:pPr>
            <w:r w:rsidRPr="007846E6">
              <w:rPr>
                <w:rFonts w:cs="Arial"/>
                <w:b/>
                <w:bCs/>
                <w:sz w:val="18"/>
                <w:szCs w:val="18"/>
              </w:rPr>
              <w:t>Non-current liabilities</w:t>
            </w:r>
          </w:p>
        </w:tc>
        <w:tc>
          <w:tcPr>
            <w:tcW w:w="1418"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701" w:type="dxa"/>
            <w:shd w:val="clear" w:color="auto" w:fill="auto"/>
          </w:tcPr>
          <w:p w:rsidR="00A464C7" w:rsidRPr="007846E6" w:rsidRDefault="00A464C7" w:rsidP="00382096">
            <w:pPr>
              <w:spacing w:line="240" w:lineRule="auto"/>
              <w:ind w:right="-72"/>
              <w:jc w:val="right"/>
              <w:rPr>
                <w:rFonts w:cs="Arial"/>
                <w:sz w:val="18"/>
                <w:szCs w:val="18"/>
              </w:rPr>
            </w:pPr>
          </w:p>
        </w:tc>
        <w:tc>
          <w:tcPr>
            <w:tcW w:w="1154" w:type="dxa"/>
            <w:shd w:val="clear" w:color="auto" w:fill="auto"/>
          </w:tcPr>
          <w:p w:rsidR="00A464C7" w:rsidRPr="007846E6" w:rsidRDefault="00A464C7" w:rsidP="00382096">
            <w:pPr>
              <w:spacing w:line="240" w:lineRule="auto"/>
              <w:ind w:right="-72"/>
              <w:jc w:val="right"/>
              <w:rPr>
                <w:rFonts w:cs="Arial"/>
                <w:sz w:val="18"/>
                <w:szCs w:val="18"/>
              </w:rPr>
            </w:pPr>
          </w:p>
        </w:tc>
      </w:tr>
      <w:tr w:rsidR="00E954E8" w:rsidRPr="007846E6" w:rsidTr="007F2EA7">
        <w:trPr>
          <w:trHeight w:val="170"/>
        </w:trPr>
        <w:tc>
          <w:tcPr>
            <w:tcW w:w="3204" w:type="dxa"/>
            <w:shd w:val="clear" w:color="auto" w:fill="auto"/>
          </w:tcPr>
          <w:p w:rsidR="00BA281B" w:rsidRPr="007846E6" w:rsidRDefault="00BA281B" w:rsidP="007F2EA7">
            <w:pPr>
              <w:spacing w:line="240" w:lineRule="auto"/>
              <w:ind w:left="164"/>
              <w:rPr>
                <w:rFonts w:cs="Arial"/>
                <w:sz w:val="18"/>
                <w:szCs w:val="18"/>
                <w:cs/>
              </w:rPr>
            </w:pPr>
            <w:r w:rsidRPr="007846E6">
              <w:rPr>
                <w:rFonts w:cs="Arial"/>
                <w:sz w:val="18"/>
                <w:szCs w:val="18"/>
              </w:rPr>
              <w:t>Trade and other payables</w:t>
            </w:r>
          </w:p>
        </w:tc>
        <w:tc>
          <w:tcPr>
            <w:tcW w:w="1418"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41,093</w:t>
            </w:r>
          </w:p>
        </w:tc>
        <w:tc>
          <w:tcPr>
            <w:tcW w:w="1701"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(749)</w:t>
            </w:r>
          </w:p>
        </w:tc>
        <w:tc>
          <w:tcPr>
            <w:tcW w:w="1154"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40,344</w:t>
            </w:r>
          </w:p>
        </w:tc>
      </w:tr>
      <w:tr w:rsidR="00E954E8" w:rsidRPr="007846E6" w:rsidTr="007F2EA7">
        <w:trPr>
          <w:trHeight w:val="170"/>
        </w:trPr>
        <w:tc>
          <w:tcPr>
            <w:tcW w:w="3204" w:type="dxa"/>
            <w:shd w:val="clear" w:color="auto" w:fill="auto"/>
          </w:tcPr>
          <w:p w:rsidR="00BA281B" w:rsidRPr="007846E6" w:rsidRDefault="00BA281B" w:rsidP="007F2EA7">
            <w:pPr>
              <w:spacing w:line="240" w:lineRule="auto"/>
              <w:ind w:left="164"/>
              <w:rPr>
                <w:rFonts w:cs="Arial"/>
                <w:sz w:val="18"/>
                <w:szCs w:val="18"/>
                <w:cs/>
              </w:rPr>
            </w:pPr>
            <w:r w:rsidRPr="007846E6">
              <w:rPr>
                <w:rFonts w:cs="Arial"/>
                <w:sz w:val="18"/>
                <w:szCs w:val="18"/>
              </w:rPr>
              <w:t>Current portion of liability</w:t>
            </w: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154"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3204" w:type="dxa"/>
            <w:shd w:val="clear" w:color="auto" w:fill="auto"/>
          </w:tcPr>
          <w:p w:rsidR="00BA281B" w:rsidRPr="007846E6" w:rsidRDefault="00BA281B" w:rsidP="007F2EA7">
            <w:pPr>
              <w:spacing w:line="240" w:lineRule="auto"/>
              <w:ind w:left="164"/>
              <w:rPr>
                <w:rFonts w:cs="Arial"/>
                <w:sz w:val="18"/>
                <w:szCs w:val="18"/>
              </w:rPr>
            </w:pPr>
            <w:r w:rsidRPr="007846E6">
              <w:rPr>
                <w:rFonts w:cs="Arial"/>
                <w:sz w:val="18"/>
                <w:szCs w:val="18"/>
              </w:rPr>
              <w:t xml:space="preserve">   under finance lease</w:t>
            </w:r>
          </w:p>
        </w:tc>
        <w:tc>
          <w:tcPr>
            <w:tcW w:w="1418"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3,258</w:t>
            </w:r>
          </w:p>
        </w:tc>
        <w:tc>
          <w:tcPr>
            <w:tcW w:w="1701"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3,569</w:t>
            </w:r>
          </w:p>
        </w:tc>
        <w:tc>
          <w:tcPr>
            <w:tcW w:w="1154" w:type="dxa"/>
            <w:shd w:val="clear" w:color="auto" w:fill="auto"/>
          </w:tcPr>
          <w:p w:rsidR="00BA281B" w:rsidRPr="007846E6" w:rsidRDefault="00BA281B" w:rsidP="00382096">
            <w:pPr>
              <w:spacing w:line="240" w:lineRule="auto"/>
              <w:ind w:right="-72"/>
              <w:jc w:val="right"/>
              <w:rPr>
                <w:rFonts w:cs="Arial"/>
                <w:sz w:val="18"/>
                <w:szCs w:val="18"/>
              </w:rPr>
            </w:pPr>
            <w:r w:rsidRPr="007846E6">
              <w:rPr>
                <w:rFonts w:cs="Arial"/>
                <w:sz w:val="18"/>
                <w:szCs w:val="18"/>
              </w:rPr>
              <w:t>6,827</w:t>
            </w:r>
          </w:p>
        </w:tc>
      </w:tr>
      <w:tr w:rsidR="00E954E8" w:rsidRPr="007846E6" w:rsidTr="007F2EA7">
        <w:trPr>
          <w:trHeight w:val="170"/>
        </w:trPr>
        <w:tc>
          <w:tcPr>
            <w:tcW w:w="3204" w:type="dxa"/>
            <w:shd w:val="clear" w:color="auto" w:fill="auto"/>
          </w:tcPr>
          <w:p w:rsidR="005C73E6" w:rsidRPr="007846E6" w:rsidRDefault="005C73E6" w:rsidP="007F2EA7">
            <w:pPr>
              <w:spacing w:line="240" w:lineRule="auto"/>
              <w:ind w:left="164"/>
              <w:rPr>
                <w:rFonts w:cs="Arial"/>
                <w:sz w:val="12"/>
                <w:szCs w:val="12"/>
                <w:cs/>
              </w:rPr>
            </w:pPr>
          </w:p>
        </w:tc>
        <w:tc>
          <w:tcPr>
            <w:tcW w:w="1418" w:type="dxa"/>
            <w:shd w:val="clear" w:color="auto" w:fill="auto"/>
          </w:tcPr>
          <w:p w:rsidR="005C73E6" w:rsidRPr="007846E6" w:rsidRDefault="005C73E6" w:rsidP="00382096">
            <w:pPr>
              <w:spacing w:line="240" w:lineRule="auto"/>
              <w:ind w:right="-72"/>
              <w:rPr>
                <w:rFonts w:cs="Arial"/>
                <w:sz w:val="12"/>
                <w:szCs w:val="12"/>
              </w:rPr>
            </w:pPr>
          </w:p>
        </w:tc>
        <w:tc>
          <w:tcPr>
            <w:tcW w:w="1701" w:type="dxa"/>
            <w:shd w:val="clear" w:color="auto" w:fill="auto"/>
          </w:tcPr>
          <w:p w:rsidR="005C73E6" w:rsidRPr="007846E6" w:rsidRDefault="005C73E6" w:rsidP="00382096">
            <w:pPr>
              <w:spacing w:line="240" w:lineRule="auto"/>
              <w:ind w:right="-72"/>
              <w:rPr>
                <w:rFonts w:cs="Arial"/>
                <w:sz w:val="12"/>
                <w:szCs w:val="12"/>
              </w:rPr>
            </w:pPr>
          </w:p>
        </w:tc>
        <w:tc>
          <w:tcPr>
            <w:tcW w:w="1701" w:type="dxa"/>
            <w:shd w:val="clear" w:color="auto" w:fill="auto"/>
          </w:tcPr>
          <w:p w:rsidR="005C73E6" w:rsidRPr="007846E6" w:rsidRDefault="005C73E6" w:rsidP="00382096">
            <w:pPr>
              <w:spacing w:line="240" w:lineRule="auto"/>
              <w:ind w:right="-72"/>
              <w:rPr>
                <w:rFonts w:cs="Arial"/>
                <w:sz w:val="12"/>
                <w:szCs w:val="12"/>
              </w:rPr>
            </w:pPr>
          </w:p>
        </w:tc>
        <w:tc>
          <w:tcPr>
            <w:tcW w:w="1154" w:type="dxa"/>
            <w:shd w:val="clear" w:color="auto" w:fill="auto"/>
          </w:tcPr>
          <w:p w:rsidR="005C73E6" w:rsidRPr="007846E6" w:rsidRDefault="005C73E6" w:rsidP="00382096">
            <w:pPr>
              <w:spacing w:line="240" w:lineRule="auto"/>
              <w:ind w:right="-72"/>
              <w:rPr>
                <w:rFonts w:cs="Arial"/>
                <w:sz w:val="12"/>
                <w:szCs w:val="12"/>
              </w:rPr>
            </w:pPr>
          </w:p>
        </w:tc>
      </w:tr>
      <w:tr w:rsidR="00E954E8" w:rsidRPr="007846E6" w:rsidTr="007F2EA7">
        <w:trPr>
          <w:trHeight w:val="170"/>
        </w:trPr>
        <w:tc>
          <w:tcPr>
            <w:tcW w:w="3204" w:type="dxa"/>
            <w:shd w:val="clear" w:color="auto" w:fill="auto"/>
          </w:tcPr>
          <w:p w:rsidR="00BA281B" w:rsidRPr="007846E6" w:rsidRDefault="00BA281B" w:rsidP="007F2EA7">
            <w:pPr>
              <w:spacing w:line="240" w:lineRule="auto"/>
              <w:ind w:left="164"/>
              <w:rPr>
                <w:rFonts w:cs="Arial"/>
                <w:b/>
                <w:bCs/>
                <w:sz w:val="18"/>
                <w:szCs w:val="18"/>
                <w:cs/>
              </w:rPr>
            </w:pPr>
            <w:r w:rsidRPr="007846E6">
              <w:rPr>
                <w:rFonts w:cs="Arial"/>
                <w:b/>
                <w:bCs/>
                <w:sz w:val="18"/>
                <w:szCs w:val="18"/>
              </w:rPr>
              <w:t>Non-current liabilities</w:t>
            </w: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154"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3204" w:type="dxa"/>
            <w:shd w:val="clear" w:color="auto" w:fill="auto"/>
          </w:tcPr>
          <w:p w:rsidR="00316E66" w:rsidRPr="007846E6" w:rsidRDefault="005638FC" w:rsidP="007F2EA7">
            <w:pPr>
              <w:spacing w:line="240" w:lineRule="auto"/>
              <w:ind w:left="164"/>
              <w:rPr>
                <w:rFonts w:eastAsia="Arial Unicode MS" w:cs="Arial"/>
                <w:sz w:val="18"/>
                <w:szCs w:val="18"/>
              </w:rPr>
            </w:pPr>
            <w:r w:rsidRPr="007846E6">
              <w:rPr>
                <w:rFonts w:cs="Arial"/>
                <w:sz w:val="18"/>
                <w:szCs w:val="18"/>
              </w:rPr>
              <w:t>Liability under finance lease</w:t>
            </w:r>
          </w:p>
        </w:tc>
        <w:tc>
          <w:tcPr>
            <w:tcW w:w="1418" w:type="dxa"/>
            <w:shd w:val="clear" w:color="auto" w:fill="auto"/>
          </w:tcPr>
          <w:p w:rsidR="00316E66" w:rsidRPr="007846E6" w:rsidRDefault="00316E66" w:rsidP="00382096">
            <w:pPr>
              <w:spacing w:line="240" w:lineRule="auto"/>
              <w:ind w:right="-72"/>
              <w:jc w:val="right"/>
              <w:rPr>
                <w:rFonts w:cs="Arial"/>
                <w:sz w:val="18"/>
                <w:szCs w:val="18"/>
              </w:rPr>
            </w:pPr>
            <w:r w:rsidRPr="007846E6">
              <w:rPr>
                <w:rFonts w:cs="Arial"/>
                <w:sz w:val="18"/>
                <w:szCs w:val="18"/>
              </w:rPr>
              <w:t>1,181</w:t>
            </w:r>
          </w:p>
        </w:tc>
        <w:tc>
          <w:tcPr>
            <w:tcW w:w="1701" w:type="dxa"/>
            <w:shd w:val="clear" w:color="auto" w:fill="auto"/>
          </w:tcPr>
          <w:p w:rsidR="00316E66" w:rsidRPr="007846E6" w:rsidRDefault="00316E66"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316E66" w:rsidRPr="007846E6" w:rsidRDefault="00316E66" w:rsidP="00382096">
            <w:pPr>
              <w:spacing w:line="240" w:lineRule="auto"/>
              <w:ind w:right="-72"/>
              <w:jc w:val="right"/>
              <w:rPr>
                <w:rFonts w:cs="Arial"/>
                <w:sz w:val="18"/>
                <w:szCs w:val="18"/>
              </w:rPr>
            </w:pPr>
            <w:r w:rsidRPr="007846E6">
              <w:rPr>
                <w:rFonts w:cs="Arial"/>
                <w:sz w:val="18"/>
                <w:szCs w:val="18"/>
              </w:rPr>
              <w:t>16,843</w:t>
            </w:r>
          </w:p>
        </w:tc>
        <w:tc>
          <w:tcPr>
            <w:tcW w:w="1154" w:type="dxa"/>
            <w:shd w:val="clear" w:color="auto" w:fill="auto"/>
          </w:tcPr>
          <w:p w:rsidR="00316E66" w:rsidRPr="007846E6" w:rsidRDefault="00316E66" w:rsidP="00382096">
            <w:pPr>
              <w:spacing w:line="240" w:lineRule="auto"/>
              <w:ind w:right="-72"/>
              <w:jc w:val="right"/>
              <w:rPr>
                <w:rFonts w:cs="Arial"/>
                <w:sz w:val="18"/>
                <w:szCs w:val="18"/>
              </w:rPr>
            </w:pPr>
            <w:r w:rsidRPr="007846E6">
              <w:rPr>
                <w:rFonts w:cs="Arial"/>
                <w:sz w:val="18"/>
                <w:szCs w:val="18"/>
              </w:rPr>
              <w:t>18,024</w:t>
            </w:r>
          </w:p>
        </w:tc>
      </w:tr>
      <w:tr w:rsidR="00E954E8" w:rsidRPr="007846E6" w:rsidTr="007F2EA7">
        <w:trPr>
          <w:trHeight w:val="170"/>
        </w:trPr>
        <w:tc>
          <w:tcPr>
            <w:tcW w:w="3204" w:type="dxa"/>
            <w:shd w:val="clear" w:color="auto" w:fill="auto"/>
          </w:tcPr>
          <w:p w:rsidR="008B0FB4" w:rsidRPr="007846E6" w:rsidRDefault="008B0FB4" w:rsidP="007F2EA7">
            <w:pPr>
              <w:spacing w:line="240" w:lineRule="auto"/>
              <w:ind w:left="164"/>
              <w:rPr>
                <w:rFonts w:cs="Arial"/>
                <w:sz w:val="12"/>
                <w:szCs w:val="12"/>
              </w:rPr>
            </w:pPr>
          </w:p>
        </w:tc>
        <w:tc>
          <w:tcPr>
            <w:tcW w:w="1418" w:type="dxa"/>
            <w:shd w:val="clear" w:color="auto" w:fill="auto"/>
          </w:tcPr>
          <w:p w:rsidR="008B0FB4" w:rsidRPr="007846E6" w:rsidRDefault="008B0FB4" w:rsidP="00382096">
            <w:pPr>
              <w:spacing w:line="240" w:lineRule="auto"/>
              <w:ind w:right="-72"/>
              <w:rPr>
                <w:rFonts w:cs="Arial"/>
                <w:sz w:val="12"/>
                <w:szCs w:val="12"/>
              </w:rPr>
            </w:pPr>
          </w:p>
        </w:tc>
        <w:tc>
          <w:tcPr>
            <w:tcW w:w="1701" w:type="dxa"/>
            <w:shd w:val="clear" w:color="auto" w:fill="auto"/>
          </w:tcPr>
          <w:p w:rsidR="008B0FB4" w:rsidRPr="007846E6" w:rsidRDefault="008B0FB4" w:rsidP="00382096">
            <w:pPr>
              <w:spacing w:line="240" w:lineRule="auto"/>
              <w:ind w:right="-72"/>
              <w:rPr>
                <w:rFonts w:cs="Arial"/>
                <w:sz w:val="12"/>
                <w:szCs w:val="12"/>
              </w:rPr>
            </w:pPr>
          </w:p>
        </w:tc>
        <w:tc>
          <w:tcPr>
            <w:tcW w:w="1701" w:type="dxa"/>
            <w:shd w:val="clear" w:color="auto" w:fill="auto"/>
          </w:tcPr>
          <w:p w:rsidR="008B0FB4" w:rsidRPr="007846E6" w:rsidRDefault="008B0FB4" w:rsidP="00382096">
            <w:pPr>
              <w:spacing w:line="240" w:lineRule="auto"/>
              <w:ind w:right="-72"/>
              <w:rPr>
                <w:rFonts w:cs="Arial"/>
                <w:sz w:val="12"/>
                <w:szCs w:val="12"/>
              </w:rPr>
            </w:pPr>
          </w:p>
        </w:tc>
        <w:tc>
          <w:tcPr>
            <w:tcW w:w="1154" w:type="dxa"/>
            <w:shd w:val="clear" w:color="auto" w:fill="auto"/>
          </w:tcPr>
          <w:p w:rsidR="008B0FB4" w:rsidRPr="007846E6" w:rsidRDefault="008B0FB4" w:rsidP="00382096">
            <w:pPr>
              <w:spacing w:line="240" w:lineRule="auto"/>
              <w:ind w:right="-72"/>
              <w:rPr>
                <w:rFonts w:cs="Arial"/>
                <w:sz w:val="12"/>
                <w:szCs w:val="12"/>
              </w:rPr>
            </w:pPr>
          </w:p>
        </w:tc>
      </w:tr>
      <w:tr w:rsidR="00E954E8" w:rsidRPr="007846E6" w:rsidTr="007F2EA7">
        <w:trPr>
          <w:trHeight w:val="170"/>
        </w:trPr>
        <w:tc>
          <w:tcPr>
            <w:tcW w:w="3204" w:type="dxa"/>
            <w:shd w:val="clear" w:color="auto" w:fill="auto"/>
          </w:tcPr>
          <w:p w:rsidR="008B0FB4" w:rsidRPr="007846E6" w:rsidRDefault="008B0FB4" w:rsidP="007F2EA7">
            <w:pPr>
              <w:spacing w:line="240" w:lineRule="auto"/>
              <w:ind w:left="164"/>
              <w:rPr>
                <w:rFonts w:cs="Arial"/>
                <w:b/>
                <w:bCs/>
                <w:sz w:val="18"/>
                <w:szCs w:val="18"/>
              </w:rPr>
            </w:pPr>
            <w:r w:rsidRPr="007846E6">
              <w:rPr>
                <w:rFonts w:cs="Arial"/>
                <w:b/>
                <w:bCs/>
                <w:sz w:val="18"/>
                <w:szCs w:val="18"/>
              </w:rPr>
              <w:t>Equity</w:t>
            </w:r>
          </w:p>
        </w:tc>
        <w:tc>
          <w:tcPr>
            <w:tcW w:w="1418" w:type="dxa"/>
            <w:shd w:val="clear" w:color="auto" w:fill="auto"/>
          </w:tcPr>
          <w:p w:rsidR="008B0FB4" w:rsidRPr="007846E6" w:rsidRDefault="008B0FB4" w:rsidP="00382096">
            <w:pPr>
              <w:spacing w:line="240" w:lineRule="auto"/>
              <w:ind w:right="-72"/>
              <w:jc w:val="right"/>
              <w:rPr>
                <w:rFonts w:cs="Arial"/>
                <w:sz w:val="18"/>
                <w:szCs w:val="18"/>
              </w:rPr>
            </w:pPr>
          </w:p>
        </w:tc>
        <w:tc>
          <w:tcPr>
            <w:tcW w:w="1701" w:type="dxa"/>
            <w:shd w:val="clear" w:color="auto" w:fill="auto"/>
          </w:tcPr>
          <w:p w:rsidR="008B0FB4" w:rsidRPr="007846E6" w:rsidRDefault="008B0FB4" w:rsidP="00382096">
            <w:pPr>
              <w:spacing w:line="240" w:lineRule="auto"/>
              <w:ind w:right="-72" w:hanging="139"/>
              <w:jc w:val="right"/>
              <w:rPr>
                <w:rFonts w:cs="Arial"/>
                <w:sz w:val="18"/>
                <w:szCs w:val="18"/>
              </w:rPr>
            </w:pPr>
          </w:p>
        </w:tc>
        <w:tc>
          <w:tcPr>
            <w:tcW w:w="1701" w:type="dxa"/>
            <w:shd w:val="clear" w:color="auto" w:fill="auto"/>
          </w:tcPr>
          <w:p w:rsidR="008B0FB4" w:rsidRPr="007846E6" w:rsidRDefault="008B0FB4" w:rsidP="00382096">
            <w:pPr>
              <w:spacing w:line="240" w:lineRule="auto"/>
              <w:ind w:right="-72" w:hanging="139"/>
              <w:jc w:val="right"/>
              <w:rPr>
                <w:rFonts w:cs="Arial"/>
                <w:sz w:val="18"/>
                <w:szCs w:val="18"/>
              </w:rPr>
            </w:pPr>
          </w:p>
        </w:tc>
        <w:tc>
          <w:tcPr>
            <w:tcW w:w="1154" w:type="dxa"/>
            <w:shd w:val="clear" w:color="auto" w:fill="auto"/>
          </w:tcPr>
          <w:p w:rsidR="008B0FB4" w:rsidRPr="007846E6" w:rsidRDefault="008B0FB4" w:rsidP="00382096">
            <w:pPr>
              <w:spacing w:line="240" w:lineRule="auto"/>
              <w:ind w:right="-72" w:hanging="139"/>
              <w:jc w:val="right"/>
              <w:rPr>
                <w:rFonts w:cs="Arial"/>
                <w:sz w:val="18"/>
                <w:szCs w:val="18"/>
              </w:rPr>
            </w:pPr>
          </w:p>
        </w:tc>
      </w:tr>
      <w:tr w:rsidR="00E954E8" w:rsidRPr="007846E6" w:rsidTr="007F2EA7">
        <w:trPr>
          <w:trHeight w:val="68"/>
        </w:trPr>
        <w:tc>
          <w:tcPr>
            <w:tcW w:w="3204" w:type="dxa"/>
            <w:shd w:val="clear" w:color="auto" w:fill="auto"/>
          </w:tcPr>
          <w:p w:rsidR="008B0FB4" w:rsidRPr="007846E6" w:rsidRDefault="000609DB" w:rsidP="007F2EA7">
            <w:pPr>
              <w:spacing w:line="240" w:lineRule="auto"/>
              <w:ind w:left="164"/>
              <w:rPr>
                <w:rFonts w:cs="Arial"/>
                <w:sz w:val="18"/>
                <w:szCs w:val="18"/>
              </w:rPr>
            </w:pPr>
            <w:r w:rsidRPr="007846E6">
              <w:rPr>
                <w:rFonts w:cs="Arial"/>
                <w:sz w:val="18"/>
                <w:szCs w:val="18"/>
              </w:rPr>
              <w:t>Deficits</w:t>
            </w:r>
          </w:p>
        </w:tc>
        <w:tc>
          <w:tcPr>
            <w:tcW w:w="1418" w:type="dxa"/>
            <w:shd w:val="clear" w:color="auto" w:fill="auto"/>
          </w:tcPr>
          <w:p w:rsidR="008B0FB4" w:rsidRPr="007846E6" w:rsidRDefault="00E84108" w:rsidP="00382096">
            <w:pPr>
              <w:spacing w:line="240" w:lineRule="auto"/>
              <w:ind w:right="-72"/>
              <w:jc w:val="right"/>
              <w:rPr>
                <w:rFonts w:cs="Arial"/>
                <w:sz w:val="18"/>
                <w:szCs w:val="18"/>
              </w:rPr>
            </w:pPr>
            <w:r w:rsidRPr="007846E6">
              <w:rPr>
                <w:rFonts w:cs="Arial"/>
                <w:sz w:val="18"/>
                <w:szCs w:val="18"/>
              </w:rPr>
              <w:t>(191,991)</w:t>
            </w:r>
          </w:p>
        </w:tc>
        <w:tc>
          <w:tcPr>
            <w:tcW w:w="1701" w:type="dxa"/>
            <w:shd w:val="clear" w:color="auto" w:fill="auto"/>
          </w:tcPr>
          <w:p w:rsidR="008B0FB4" w:rsidRPr="007846E6" w:rsidRDefault="00E84108" w:rsidP="00382096">
            <w:pPr>
              <w:spacing w:line="240" w:lineRule="auto"/>
              <w:ind w:right="-72"/>
              <w:jc w:val="right"/>
              <w:rPr>
                <w:rFonts w:cs="Arial"/>
                <w:sz w:val="18"/>
                <w:szCs w:val="18"/>
              </w:rPr>
            </w:pPr>
            <w:r w:rsidRPr="007846E6">
              <w:rPr>
                <w:rFonts w:cs="Arial"/>
                <w:sz w:val="18"/>
                <w:szCs w:val="18"/>
              </w:rPr>
              <w:t>(954)</w:t>
            </w:r>
          </w:p>
        </w:tc>
        <w:tc>
          <w:tcPr>
            <w:tcW w:w="1701" w:type="dxa"/>
            <w:shd w:val="clear" w:color="auto" w:fill="auto"/>
          </w:tcPr>
          <w:p w:rsidR="008B0FB4" w:rsidRPr="007846E6" w:rsidRDefault="00E84108" w:rsidP="00382096">
            <w:pPr>
              <w:spacing w:line="240" w:lineRule="auto"/>
              <w:ind w:right="-72"/>
              <w:jc w:val="right"/>
              <w:rPr>
                <w:rFonts w:cs="Arial"/>
                <w:sz w:val="18"/>
                <w:szCs w:val="18"/>
              </w:rPr>
            </w:pPr>
            <w:r w:rsidRPr="007846E6">
              <w:rPr>
                <w:rFonts w:cs="Arial"/>
                <w:sz w:val="18"/>
                <w:szCs w:val="18"/>
              </w:rPr>
              <w:t>-</w:t>
            </w:r>
          </w:p>
        </w:tc>
        <w:tc>
          <w:tcPr>
            <w:tcW w:w="1154" w:type="dxa"/>
            <w:shd w:val="clear" w:color="auto" w:fill="auto"/>
          </w:tcPr>
          <w:p w:rsidR="008B0FB4" w:rsidRPr="007846E6" w:rsidRDefault="00E84108" w:rsidP="00382096">
            <w:pPr>
              <w:spacing w:line="240" w:lineRule="auto"/>
              <w:ind w:right="-72"/>
              <w:jc w:val="right"/>
              <w:rPr>
                <w:rFonts w:cs="Arial"/>
                <w:sz w:val="18"/>
                <w:szCs w:val="18"/>
              </w:rPr>
            </w:pPr>
            <w:r w:rsidRPr="007846E6">
              <w:rPr>
                <w:rFonts w:cs="Arial"/>
                <w:sz w:val="18"/>
                <w:szCs w:val="18"/>
              </w:rPr>
              <w:t>(192,945)</w:t>
            </w:r>
          </w:p>
        </w:tc>
      </w:tr>
    </w:tbl>
    <w:p w:rsidR="00BA281B" w:rsidRPr="007846E6" w:rsidRDefault="00740EA8" w:rsidP="007F2EA7">
      <w:pPr>
        <w:tabs>
          <w:tab w:val="left" w:pos="1276"/>
          <w:tab w:val="center" w:pos="3402"/>
          <w:tab w:val="center" w:pos="4536"/>
          <w:tab w:val="center" w:pos="5670"/>
          <w:tab w:val="center" w:pos="6804"/>
          <w:tab w:val="right" w:pos="7655"/>
        </w:tabs>
        <w:spacing w:line="240" w:lineRule="auto"/>
        <w:ind w:left="540" w:hanging="540"/>
        <w:jc w:val="both"/>
        <w:rPr>
          <w:rFonts w:cs="Arial"/>
          <w:spacing w:val="-2"/>
          <w:sz w:val="18"/>
          <w:szCs w:val="18"/>
        </w:rPr>
      </w:pPr>
      <w:r w:rsidRPr="007846E6">
        <w:rPr>
          <w:rFonts w:cs="Arial"/>
        </w:rPr>
        <w:br w:type="page"/>
      </w:r>
      <w:r w:rsidR="00BA281B" w:rsidRPr="007846E6">
        <w:rPr>
          <w:rFonts w:cs="Arial"/>
          <w:b/>
          <w:bCs/>
          <w:sz w:val="18"/>
          <w:szCs w:val="18"/>
        </w:rPr>
        <w:t>5</w:t>
      </w:r>
      <w:r w:rsidR="00BA281B" w:rsidRPr="007846E6">
        <w:rPr>
          <w:rFonts w:cs="Arial"/>
          <w:b/>
          <w:bCs/>
          <w:sz w:val="18"/>
          <w:szCs w:val="18"/>
        </w:rPr>
        <w:tab/>
        <w:t xml:space="preserve">Adoption of new financial reporting standards and changes in accounting policies </w:t>
      </w:r>
      <w:r w:rsidR="00BA281B" w:rsidRPr="007846E6">
        <w:rPr>
          <w:rFonts w:cs="Arial"/>
          <w:sz w:val="18"/>
          <w:szCs w:val="18"/>
        </w:rPr>
        <w:t>(Cont’d)</w:t>
      </w:r>
    </w:p>
    <w:p w:rsidR="00382096" w:rsidRPr="007846E6" w:rsidRDefault="00382096" w:rsidP="00382096">
      <w:pPr>
        <w:pStyle w:val="Style10"/>
        <w:ind w:left="540"/>
        <w:jc w:val="both"/>
        <w:rPr>
          <w:rFonts w:ascii="Arial" w:hAnsi="Arial" w:cs="Arial"/>
          <w:spacing w:val="-2"/>
          <w:sz w:val="18"/>
          <w:szCs w:val="18"/>
        </w:rPr>
      </w:pPr>
    </w:p>
    <w:p w:rsidR="00382096" w:rsidRPr="007846E6" w:rsidRDefault="00382096" w:rsidP="00382096">
      <w:pPr>
        <w:pStyle w:val="Style10"/>
        <w:adjustRightInd/>
        <w:ind w:left="540"/>
        <w:jc w:val="both"/>
        <w:rPr>
          <w:rFonts w:ascii="Arial" w:hAnsi="Arial" w:cs="Arial"/>
          <w:spacing w:val="-2"/>
          <w:sz w:val="18"/>
          <w:szCs w:val="18"/>
        </w:rPr>
      </w:pPr>
      <w:r w:rsidRPr="007846E6">
        <w:rPr>
          <w:rFonts w:ascii="Arial" w:hAnsi="Arial" w:cs="Arial"/>
          <w:spacing w:val="-2"/>
          <w:sz w:val="18"/>
          <w:szCs w:val="18"/>
        </w:rPr>
        <w:t xml:space="preserve">The following tables show the adjustments made to the amounts </w:t>
      </w:r>
      <w:proofErr w:type="spellStart"/>
      <w:r w:rsidRPr="007846E6">
        <w:rPr>
          <w:rFonts w:ascii="Arial" w:hAnsi="Arial" w:cs="Arial"/>
          <w:spacing w:val="-2"/>
          <w:sz w:val="18"/>
          <w:szCs w:val="18"/>
        </w:rPr>
        <w:t>recognised</w:t>
      </w:r>
      <w:proofErr w:type="spellEnd"/>
      <w:r w:rsidRPr="007846E6">
        <w:rPr>
          <w:rFonts w:ascii="Arial" w:hAnsi="Arial" w:cs="Arial"/>
          <w:spacing w:val="-2"/>
          <w:sz w:val="18"/>
          <w:szCs w:val="18"/>
        </w:rPr>
        <w:t xml:space="preserve"> in each line item in the statement of financial position upon adoption of the financial reporting standards relate to financial instruments (TAS 32 and TFRS 9) and leases standard (TFRS 16): (Cont’d)</w:t>
      </w:r>
    </w:p>
    <w:p w:rsidR="00BA281B" w:rsidRPr="007846E6" w:rsidRDefault="00BA281B" w:rsidP="00544AFA">
      <w:pPr>
        <w:pStyle w:val="Style10"/>
        <w:ind w:left="540"/>
        <w:jc w:val="both"/>
        <w:rPr>
          <w:rFonts w:ascii="Arial" w:hAnsi="Arial" w:cs="Arial"/>
          <w:spacing w:val="-2"/>
          <w:sz w:val="18"/>
          <w:szCs w:val="18"/>
        </w:rPr>
      </w:pPr>
    </w:p>
    <w:tbl>
      <w:tblPr>
        <w:tblW w:w="9198" w:type="dxa"/>
        <w:tblInd w:w="378" w:type="dxa"/>
        <w:tblLayout w:type="fixed"/>
        <w:tblLook w:val="0600" w:firstRow="0" w:lastRow="0" w:firstColumn="0" w:lastColumn="0" w:noHBand="1" w:noVBand="1"/>
      </w:tblPr>
      <w:tblGrid>
        <w:gridCol w:w="2961"/>
        <w:gridCol w:w="1417"/>
        <w:gridCol w:w="1701"/>
        <w:gridCol w:w="1701"/>
        <w:gridCol w:w="1418"/>
      </w:tblGrid>
      <w:tr w:rsidR="00E954E8" w:rsidRPr="007846E6" w:rsidTr="007F2EA7">
        <w:tc>
          <w:tcPr>
            <w:tcW w:w="2961" w:type="dxa"/>
            <w:shd w:val="clear" w:color="auto" w:fill="FFFFFF"/>
            <w:vAlign w:val="bottom"/>
          </w:tcPr>
          <w:p w:rsidR="00BA281B" w:rsidRPr="007846E6" w:rsidRDefault="00BA281B" w:rsidP="007F2EA7">
            <w:pPr>
              <w:spacing w:line="240" w:lineRule="auto"/>
              <w:ind w:left="164"/>
              <w:rPr>
                <w:rFonts w:cs="Arial"/>
              </w:rPr>
            </w:pPr>
          </w:p>
        </w:tc>
        <w:tc>
          <w:tcPr>
            <w:tcW w:w="6237" w:type="dxa"/>
            <w:gridSpan w:val="4"/>
            <w:shd w:val="clear" w:color="auto" w:fill="FFFFFF"/>
            <w:vAlign w:val="bottom"/>
          </w:tcPr>
          <w:p w:rsidR="00BA281B" w:rsidRPr="007846E6" w:rsidRDefault="00BA281B" w:rsidP="00382096">
            <w:pPr>
              <w:pBdr>
                <w:bottom w:val="single" w:sz="4" w:space="1" w:color="auto"/>
              </w:pBdr>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7F2EA7">
        <w:tc>
          <w:tcPr>
            <w:tcW w:w="2961" w:type="dxa"/>
            <w:shd w:val="clear" w:color="auto" w:fill="FFFFFF"/>
            <w:vAlign w:val="bottom"/>
          </w:tcPr>
          <w:p w:rsidR="00BA281B" w:rsidRPr="007846E6" w:rsidRDefault="00BA281B" w:rsidP="007F2EA7">
            <w:pPr>
              <w:spacing w:line="240" w:lineRule="auto"/>
              <w:ind w:left="164"/>
              <w:rPr>
                <w:rFonts w:cs="Arial"/>
              </w:rPr>
            </w:pPr>
          </w:p>
        </w:tc>
        <w:tc>
          <w:tcPr>
            <w:tcW w:w="6237" w:type="dxa"/>
            <w:gridSpan w:val="4"/>
            <w:shd w:val="clear" w:color="auto" w:fill="FFFFFF"/>
            <w:vAlign w:val="bottom"/>
          </w:tcPr>
          <w:p w:rsidR="00BA281B" w:rsidRPr="007846E6" w:rsidRDefault="00BA281B" w:rsidP="00382096">
            <w:pPr>
              <w:pBdr>
                <w:bottom w:val="single" w:sz="4" w:space="1" w:color="auto"/>
              </w:pBdr>
              <w:spacing w:line="240" w:lineRule="auto"/>
              <w:ind w:right="-72"/>
              <w:jc w:val="center"/>
              <w:rPr>
                <w:rFonts w:cs="Arial"/>
                <w:b/>
                <w:bCs/>
                <w:sz w:val="18"/>
                <w:szCs w:val="18"/>
              </w:rPr>
            </w:pPr>
            <w:r w:rsidRPr="007846E6">
              <w:rPr>
                <w:rFonts w:cs="Arial"/>
                <w:b/>
                <w:bCs/>
                <w:sz w:val="18"/>
                <w:szCs w:val="18"/>
              </w:rPr>
              <w:t>Separate financial information</w:t>
            </w:r>
          </w:p>
        </w:tc>
      </w:tr>
      <w:tr w:rsidR="00E954E8" w:rsidRPr="007846E6" w:rsidTr="007F2EA7">
        <w:trPr>
          <w:trHeight w:val="476"/>
        </w:trPr>
        <w:tc>
          <w:tcPr>
            <w:tcW w:w="2961" w:type="dxa"/>
            <w:shd w:val="clear" w:color="auto" w:fill="FFFFFF"/>
            <w:vAlign w:val="bottom"/>
          </w:tcPr>
          <w:p w:rsidR="002A50BD" w:rsidRPr="007846E6" w:rsidRDefault="002A50BD" w:rsidP="007F2EA7">
            <w:pPr>
              <w:spacing w:line="240" w:lineRule="auto"/>
              <w:ind w:left="164"/>
              <w:rPr>
                <w:rFonts w:cs="Arial"/>
                <w:sz w:val="18"/>
                <w:szCs w:val="18"/>
              </w:rPr>
            </w:pPr>
          </w:p>
        </w:tc>
        <w:tc>
          <w:tcPr>
            <w:tcW w:w="1417" w:type="dxa"/>
            <w:shd w:val="clear" w:color="auto" w:fill="FFFFFF"/>
            <w:vAlign w:val="bottom"/>
          </w:tcPr>
          <w:p w:rsidR="002A50BD" w:rsidRPr="007846E6" w:rsidRDefault="002A50BD" w:rsidP="00382096">
            <w:pPr>
              <w:spacing w:line="240" w:lineRule="auto"/>
              <w:ind w:right="-72"/>
              <w:jc w:val="right"/>
              <w:rPr>
                <w:rFonts w:cs="Arial"/>
                <w:b/>
                <w:bCs/>
                <w:sz w:val="18"/>
                <w:szCs w:val="18"/>
              </w:rPr>
            </w:pPr>
            <w:r w:rsidRPr="007846E6">
              <w:rPr>
                <w:rFonts w:cs="Arial"/>
                <w:b/>
                <w:bCs/>
                <w:sz w:val="18"/>
                <w:szCs w:val="18"/>
              </w:rPr>
              <w:t xml:space="preserve">As at </w:t>
            </w:r>
          </w:p>
          <w:p w:rsidR="002A50BD" w:rsidRPr="007846E6" w:rsidRDefault="002A50BD" w:rsidP="00382096">
            <w:pPr>
              <w:spacing w:line="240" w:lineRule="auto"/>
              <w:ind w:right="-72"/>
              <w:jc w:val="right"/>
              <w:rPr>
                <w:rFonts w:cs="Arial"/>
                <w:b/>
                <w:bCs/>
                <w:sz w:val="18"/>
                <w:szCs w:val="18"/>
              </w:rPr>
            </w:pPr>
            <w:r w:rsidRPr="007846E6">
              <w:rPr>
                <w:rFonts w:cs="Arial"/>
                <w:b/>
                <w:bCs/>
                <w:sz w:val="18"/>
                <w:szCs w:val="18"/>
              </w:rPr>
              <w:t>31 December 2019</w:t>
            </w:r>
          </w:p>
          <w:p w:rsidR="002A50BD" w:rsidRPr="007846E6" w:rsidRDefault="002A50BD" w:rsidP="00382096">
            <w:pPr>
              <w:pBdr>
                <w:bottom w:val="single" w:sz="4" w:space="1" w:color="auto"/>
              </w:pBdr>
              <w:spacing w:line="240" w:lineRule="auto"/>
              <w:ind w:right="-72" w:hanging="27"/>
              <w:jc w:val="right"/>
              <w:rPr>
                <w:rFonts w:cs="Arial"/>
                <w:b/>
                <w:bCs/>
                <w:sz w:val="18"/>
                <w:szCs w:val="18"/>
              </w:rPr>
            </w:pPr>
            <w:r w:rsidRPr="007846E6">
              <w:rPr>
                <w:rFonts w:cs="Arial"/>
                <w:b/>
                <w:bCs/>
                <w:sz w:val="18"/>
                <w:szCs w:val="18"/>
              </w:rPr>
              <w:t>Previously reported</w:t>
            </w:r>
          </w:p>
        </w:tc>
        <w:tc>
          <w:tcPr>
            <w:tcW w:w="1701" w:type="dxa"/>
            <w:shd w:val="clear" w:color="auto" w:fill="FFFFFF"/>
            <w:vAlign w:val="bottom"/>
          </w:tcPr>
          <w:p w:rsidR="00011795" w:rsidRPr="007846E6" w:rsidRDefault="002A50BD" w:rsidP="00382096">
            <w:pPr>
              <w:spacing w:line="240" w:lineRule="auto"/>
              <w:ind w:right="-72"/>
              <w:jc w:val="right"/>
              <w:rPr>
                <w:rFonts w:cs="Arial"/>
                <w:b/>
                <w:bCs/>
                <w:sz w:val="18"/>
                <w:szCs w:val="18"/>
              </w:rPr>
            </w:pPr>
            <w:r w:rsidRPr="007846E6">
              <w:rPr>
                <w:rFonts w:cs="Arial"/>
                <w:b/>
                <w:bCs/>
                <w:sz w:val="18"/>
                <w:szCs w:val="18"/>
              </w:rPr>
              <w:t xml:space="preserve">TAS 32 and </w:t>
            </w:r>
          </w:p>
          <w:p w:rsidR="002A50BD" w:rsidRPr="007846E6" w:rsidRDefault="002A50BD" w:rsidP="00382096">
            <w:pPr>
              <w:spacing w:line="240" w:lineRule="auto"/>
              <w:ind w:right="-72"/>
              <w:jc w:val="right"/>
              <w:rPr>
                <w:rFonts w:cs="Arial"/>
                <w:b/>
                <w:bCs/>
                <w:sz w:val="18"/>
                <w:szCs w:val="18"/>
              </w:rPr>
            </w:pPr>
            <w:r w:rsidRPr="007846E6">
              <w:rPr>
                <w:rFonts w:cs="Arial"/>
                <w:b/>
                <w:bCs/>
                <w:sz w:val="18"/>
                <w:szCs w:val="18"/>
              </w:rPr>
              <w:t>TFRS 9</w:t>
            </w:r>
          </w:p>
          <w:p w:rsidR="002A50BD" w:rsidRPr="007846E6" w:rsidRDefault="002A50BD" w:rsidP="00382096">
            <w:pPr>
              <w:pBdr>
                <w:bottom w:val="single" w:sz="4" w:space="1" w:color="auto"/>
              </w:pBdr>
              <w:spacing w:line="240" w:lineRule="auto"/>
              <w:ind w:right="-72"/>
              <w:jc w:val="right"/>
              <w:rPr>
                <w:rFonts w:cs="Arial"/>
                <w:b/>
                <w:bCs/>
                <w:sz w:val="18"/>
                <w:szCs w:val="18"/>
              </w:rPr>
            </w:pPr>
            <w:r w:rsidRPr="007846E6">
              <w:rPr>
                <w:rFonts w:cs="Arial"/>
                <w:b/>
                <w:bCs/>
                <w:sz w:val="18"/>
                <w:szCs w:val="18"/>
              </w:rPr>
              <w:t>Reclassifications and adjustments</w:t>
            </w:r>
          </w:p>
        </w:tc>
        <w:tc>
          <w:tcPr>
            <w:tcW w:w="1701" w:type="dxa"/>
            <w:shd w:val="clear" w:color="auto" w:fill="FFFFFF"/>
            <w:vAlign w:val="bottom"/>
          </w:tcPr>
          <w:p w:rsidR="002A50BD" w:rsidRPr="007846E6" w:rsidRDefault="002A50BD" w:rsidP="00382096">
            <w:pPr>
              <w:spacing w:line="240" w:lineRule="auto"/>
              <w:ind w:right="-72"/>
              <w:jc w:val="right"/>
              <w:rPr>
                <w:rFonts w:cs="Arial"/>
                <w:b/>
                <w:bCs/>
                <w:sz w:val="18"/>
                <w:szCs w:val="18"/>
              </w:rPr>
            </w:pPr>
            <w:r w:rsidRPr="007846E6">
              <w:rPr>
                <w:rFonts w:cs="Arial"/>
                <w:b/>
                <w:bCs/>
                <w:sz w:val="18"/>
                <w:szCs w:val="18"/>
              </w:rPr>
              <w:t>TFRS 16</w:t>
            </w:r>
          </w:p>
          <w:p w:rsidR="002A50BD" w:rsidRPr="007846E6" w:rsidRDefault="002A50BD" w:rsidP="00382096">
            <w:pPr>
              <w:pBdr>
                <w:bottom w:val="single" w:sz="4" w:space="1" w:color="auto"/>
              </w:pBdr>
              <w:spacing w:line="240" w:lineRule="auto"/>
              <w:ind w:right="-72"/>
              <w:jc w:val="right"/>
              <w:rPr>
                <w:rFonts w:cs="Arial"/>
                <w:b/>
                <w:bCs/>
                <w:sz w:val="18"/>
                <w:szCs w:val="18"/>
              </w:rPr>
            </w:pPr>
            <w:r w:rsidRPr="007846E6">
              <w:rPr>
                <w:rFonts w:cs="Arial"/>
                <w:b/>
                <w:bCs/>
                <w:sz w:val="18"/>
                <w:szCs w:val="18"/>
              </w:rPr>
              <w:t>Reclassifications and adjustments</w:t>
            </w:r>
          </w:p>
        </w:tc>
        <w:tc>
          <w:tcPr>
            <w:tcW w:w="1418" w:type="dxa"/>
            <w:shd w:val="clear" w:color="auto" w:fill="FFFFFF"/>
            <w:vAlign w:val="bottom"/>
          </w:tcPr>
          <w:p w:rsidR="002A50BD" w:rsidRPr="007846E6" w:rsidRDefault="002A50BD" w:rsidP="00382096">
            <w:pPr>
              <w:spacing w:line="240" w:lineRule="auto"/>
              <w:ind w:right="-72"/>
              <w:jc w:val="right"/>
              <w:rPr>
                <w:rFonts w:cs="Arial"/>
                <w:b/>
                <w:bCs/>
                <w:sz w:val="18"/>
                <w:szCs w:val="18"/>
              </w:rPr>
            </w:pPr>
            <w:r w:rsidRPr="007846E6">
              <w:rPr>
                <w:rFonts w:cs="Arial"/>
                <w:b/>
                <w:bCs/>
                <w:sz w:val="18"/>
                <w:szCs w:val="18"/>
              </w:rPr>
              <w:t xml:space="preserve">As at </w:t>
            </w:r>
          </w:p>
          <w:p w:rsidR="002A50BD" w:rsidRPr="007846E6" w:rsidRDefault="002A50BD" w:rsidP="00382096">
            <w:pPr>
              <w:spacing w:line="240" w:lineRule="auto"/>
              <w:ind w:right="-72"/>
              <w:jc w:val="right"/>
              <w:rPr>
                <w:rFonts w:cs="Arial"/>
                <w:b/>
                <w:bCs/>
                <w:sz w:val="18"/>
                <w:szCs w:val="18"/>
              </w:rPr>
            </w:pPr>
            <w:r w:rsidRPr="007846E6">
              <w:rPr>
                <w:rFonts w:cs="Arial"/>
                <w:b/>
                <w:bCs/>
                <w:sz w:val="18"/>
                <w:szCs w:val="18"/>
              </w:rPr>
              <w:t>1 January 2020</w:t>
            </w:r>
          </w:p>
          <w:p w:rsidR="002A50BD" w:rsidRPr="007846E6" w:rsidRDefault="002A50BD" w:rsidP="00382096">
            <w:pPr>
              <w:pBdr>
                <w:bottom w:val="single" w:sz="4" w:space="1" w:color="auto"/>
              </w:pBdr>
              <w:spacing w:line="240" w:lineRule="auto"/>
              <w:ind w:right="-72" w:hanging="35"/>
              <w:jc w:val="right"/>
              <w:rPr>
                <w:rFonts w:cs="Arial"/>
                <w:b/>
                <w:bCs/>
                <w:sz w:val="18"/>
                <w:szCs w:val="18"/>
              </w:rPr>
            </w:pPr>
            <w:r w:rsidRPr="007846E6">
              <w:rPr>
                <w:rFonts w:cs="Arial"/>
                <w:b/>
                <w:bCs/>
                <w:sz w:val="18"/>
                <w:szCs w:val="18"/>
              </w:rPr>
              <w:t>Restated</w:t>
            </w: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sz w:val="18"/>
                <w:szCs w:val="18"/>
              </w:rPr>
            </w:pPr>
          </w:p>
        </w:tc>
        <w:tc>
          <w:tcPr>
            <w:tcW w:w="1417" w:type="dxa"/>
            <w:shd w:val="clear" w:color="auto" w:fill="auto"/>
          </w:tcPr>
          <w:p w:rsidR="00BA281B" w:rsidRPr="007846E6" w:rsidRDefault="00BA281B" w:rsidP="00382096">
            <w:pPr>
              <w:spacing w:line="240" w:lineRule="auto"/>
              <w:ind w:right="-72" w:hanging="139"/>
              <w:jc w:val="right"/>
              <w:rPr>
                <w:rFonts w:cs="Arial"/>
              </w:rPr>
            </w:pPr>
          </w:p>
        </w:tc>
        <w:tc>
          <w:tcPr>
            <w:tcW w:w="1701" w:type="dxa"/>
            <w:shd w:val="clear" w:color="auto" w:fill="auto"/>
          </w:tcPr>
          <w:p w:rsidR="00BA281B" w:rsidRPr="007846E6" w:rsidRDefault="00BA281B" w:rsidP="00382096">
            <w:pPr>
              <w:spacing w:line="240" w:lineRule="auto"/>
              <w:ind w:right="-72" w:hanging="139"/>
              <w:jc w:val="right"/>
              <w:rPr>
                <w:rFonts w:cs="Arial"/>
              </w:rPr>
            </w:pPr>
          </w:p>
        </w:tc>
        <w:tc>
          <w:tcPr>
            <w:tcW w:w="1701" w:type="dxa"/>
            <w:shd w:val="clear" w:color="auto" w:fill="auto"/>
          </w:tcPr>
          <w:p w:rsidR="00BA281B" w:rsidRPr="007846E6" w:rsidRDefault="00BA281B" w:rsidP="00382096">
            <w:pPr>
              <w:spacing w:line="240" w:lineRule="auto"/>
              <w:ind w:right="-72" w:hanging="139"/>
              <w:jc w:val="right"/>
              <w:rPr>
                <w:rFonts w:cs="Arial"/>
              </w:rPr>
            </w:pPr>
          </w:p>
        </w:tc>
        <w:tc>
          <w:tcPr>
            <w:tcW w:w="1418" w:type="dxa"/>
            <w:shd w:val="clear" w:color="auto" w:fill="auto"/>
          </w:tcPr>
          <w:p w:rsidR="00BA281B" w:rsidRPr="007846E6" w:rsidRDefault="00BA281B" w:rsidP="00382096">
            <w:pPr>
              <w:spacing w:line="240" w:lineRule="auto"/>
              <w:ind w:right="-72" w:hanging="139"/>
              <w:jc w:val="right"/>
              <w:rPr>
                <w:rFonts w:cs="Arial"/>
              </w:rPr>
            </w:pP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b/>
                <w:bCs/>
                <w:sz w:val="18"/>
                <w:szCs w:val="18"/>
                <w:cs/>
              </w:rPr>
            </w:pPr>
            <w:r w:rsidRPr="007846E6">
              <w:rPr>
                <w:rFonts w:cs="Arial"/>
                <w:b/>
                <w:bCs/>
                <w:sz w:val="18"/>
                <w:szCs w:val="18"/>
              </w:rPr>
              <w:t>Assets</w:t>
            </w:r>
          </w:p>
        </w:tc>
        <w:tc>
          <w:tcPr>
            <w:tcW w:w="1417" w:type="dxa"/>
            <w:shd w:val="clear" w:color="auto" w:fill="auto"/>
          </w:tcPr>
          <w:p w:rsidR="00BA281B" w:rsidRPr="007846E6" w:rsidRDefault="00BA281B" w:rsidP="00382096">
            <w:pPr>
              <w:spacing w:line="240" w:lineRule="auto"/>
              <w:ind w:right="-72"/>
              <w:jc w:val="right"/>
              <w:rPr>
                <w:rFonts w:cs="Arial"/>
              </w:rPr>
            </w:pPr>
          </w:p>
        </w:tc>
        <w:tc>
          <w:tcPr>
            <w:tcW w:w="1701" w:type="dxa"/>
            <w:shd w:val="clear" w:color="auto" w:fill="auto"/>
          </w:tcPr>
          <w:p w:rsidR="00BA281B" w:rsidRPr="007846E6" w:rsidRDefault="00BA281B" w:rsidP="00382096">
            <w:pPr>
              <w:spacing w:line="240" w:lineRule="auto"/>
              <w:ind w:right="-72"/>
              <w:jc w:val="right"/>
              <w:rPr>
                <w:rFonts w:cs="Arial"/>
              </w:rPr>
            </w:pPr>
          </w:p>
        </w:tc>
        <w:tc>
          <w:tcPr>
            <w:tcW w:w="1701" w:type="dxa"/>
            <w:shd w:val="clear" w:color="auto" w:fill="auto"/>
          </w:tcPr>
          <w:p w:rsidR="00BA281B" w:rsidRPr="007846E6" w:rsidRDefault="00BA281B" w:rsidP="00382096">
            <w:pPr>
              <w:spacing w:line="240" w:lineRule="auto"/>
              <w:ind w:right="-72"/>
              <w:jc w:val="right"/>
              <w:rPr>
                <w:rFonts w:cs="Arial"/>
              </w:rPr>
            </w:pPr>
          </w:p>
        </w:tc>
        <w:tc>
          <w:tcPr>
            <w:tcW w:w="1418" w:type="dxa"/>
            <w:shd w:val="clear" w:color="auto" w:fill="auto"/>
          </w:tcPr>
          <w:p w:rsidR="00BA281B" w:rsidRPr="007846E6" w:rsidRDefault="00BA281B" w:rsidP="00382096">
            <w:pPr>
              <w:spacing w:line="240" w:lineRule="auto"/>
              <w:ind w:right="-72"/>
              <w:jc w:val="right"/>
              <w:rPr>
                <w:rFonts w:cs="Arial"/>
              </w:rPr>
            </w:pPr>
          </w:p>
        </w:tc>
      </w:tr>
      <w:tr w:rsidR="00E954E8" w:rsidRPr="007846E6" w:rsidTr="007F2EA7">
        <w:trPr>
          <w:trHeight w:val="95"/>
        </w:trPr>
        <w:tc>
          <w:tcPr>
            <w:tcW w:w="2961" w:type="dxa"/>
            <w:shd w:val="clear" w:color="auto" w:fill="auto"/>
          </w:tcPr>
          <w:p w:rsidR="00BA281B" w:rsidRPr="007846E6" w:rsidRDefault="00BA281B" w:rsidP="007F2EA7">
            <w:pPr>
              <w:spacing w:line="240" w:lineRule="auto"/>
              <w:ind w:left="164"/>
              <w:rPr>
                <w:rFonts w:cs="Arial"/>
                <w:sz w:val="18"/>
                <w:szCs w:val="18"/>
                <w:cs/>
              </w:rPr>
            </w:pP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b/>
                <w:bCs/>
                <w:sz w:val="18"/>
                <w:szCs w:val="18"/>
                <w:cs/>
              </w:rPr>
            </w:pPr>
            <w:r w:rsidRPr="007846E6">
              <w:rPr>
                <w:rFonts w:cs="Arial"/>
                <w:b/>
                <w:bCs/>
                <w:sz w:val="18"/>
                <w:szCs w:val="18"/>
              </w:rPr>
              <w:t>Current assets</w:t>
            </w: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sz w:val="18"/>
                <w:szCs w:val="18"/>
              </w:rPr>
            </w:pPr>
            <w:r w:rsidRPr="007846E6">
              <w:rPr>
                <w:rFonts w:cs="Arial"/>
                <w:sz w:val="18"/>
                <w:szCs w:val="18"/>
              </w:rPr>
              <w:t>Trade and other receivables</w:t>
            </w:r>
          </w:p>
        </w:tc>
        <w:tc>
          <w:tcPr>
            <w:tcW w:w="1417" w:type="dxa"/>
            <w:shd w:val="clear" w:color="auto" w:fill="auto"/>
          </w:tcPr>
          <w:p w:rsidR="00BA281B" w:rsidRPr="007846E6" w:rsidRDefault="00F44F87" w:rsidP="00382096">
            <w:pPr>
              <w:spacing w:line="240" w:lineRule="auto"/>
              <w:ind w:right="-72"/>
              <w:jc w:val="right"/>
              <w:rPr>
                <w:rFonts w:cs="Arial"/>
                <w:sz w:val="18"/>
                <w:szCs w:val="18"/>
              </w:rPr>
            </w:pPr>
            <w:r w:rsidRPr="007846E6">
              <w:rPr>
                <w:rFonts w:cs="Arial"/>
                <w:sz w:val="18"/>
                <w:szCs w:val="18"/>
              </w:rPr>
              <w:t>20,516</w:t>
            </w:r>
          </w:p>
        </w:tc>
        <w:tc>
          <w:tcPr>
            <w:tcW w:w="1701" w:type="dxa"/>
            <w:shd w:val="clear" w:color="auto" w:fill="auto"/>
          </w:tcPr>
          <w:p w:rsidR="00BA281B" w:rsidRPr="007846E6" w:rsidRDefault="004C2299" w:rsidP="00382096">
            <w:pPr>
              <w:spacing w:line="240" w:lineRule="auto"/>
              <w:ind w:right="-72"/>
              <w:jc w:val="right"/>
              <w:rPr>
                <w:rFonts w:cs="Arial"/>
                <w:sz w:val="18"/>
                <w:szCs w:val="18"/>
              </w:rPr>
            </w:pPr>
            <w:r w:rsidRPr="007846E6">
              <w:rPr>
                <w:rFonts w:cs="Arial"/>
                <w:sz w:val="18"/>
                <w:szCs w:val="18"/>
              </w:rPr>
              <w:t>151</w:t>
            </w:r>
          </w:p>
        </w:tc>
        <w:tc>
          <w:tcPr>
            <w:tcW w:w="1701" w:type="dxa"/>
            <w:shd w:val="clear" w:color="auto" w:fill="auto"/>
          </w:tcPr>
          <w:p w:rsidR="00BA281B" w:rsidRPr="007846E6" w:rsidRDefault="004C2299" w:rsidP="00382096">
            <w:pPr>
              <w:spacing w:line="240" w:lineRule="auto"/>
              <w:ind w:right="-72"/>
              <w:jc w:val="right"/>
              <w:rPr>
                <w:rFonts w:cs="Arial"/>
                <w:sz w:val="18"/>
                <w:szCs w:val="18"/>
              </w:rPr>
            </w:pPr>
            <w:r w:rsidRPr="007846E6">
              <w:rPr>
                <w:rFonts w:cs="Arial"/>
                <w:sz w:val="18"/>
                <w:szCs w:val="18"/>
              </w:rPr>
              <w:t>-</w:t>
            </w:r>
          </w:p>
        </w:tc>
        <w:tc>
          <w:tcPr>
            <w:tcW w:w="1418" w:type="dxa"/>
            <w:shd w:val="clear" w:color="auto" w:fill="auto"/>
          </w:tcPr>
          <w:p w:rsidR="00BA281B" w:rsidRPr="007846E6" w:rsidRDefault="004C2299" w:rsidP="00382096">
            <w:pPr>
              <w:spacing w:line="240" w:lineRule="auto"/>
              <w:ind w:right="-72"/>
              <w:jc w:val="right"/>
              <w:rPr>
                <w:rFonts w:cs="Arial"/>
                <w:sz w:val="18"/>
                <w:szCs w:val="18"/>
              </w:rPr>
            </w:pPr>
            <w:r w:rsidRPr="007846E6">
              <w:rPr>
                <w:rFonts w:cs="Arial"/>
                <w:sz w:val="18"/>
                <w:szCs w:val="18"/>
              </w:rPr>
              <w:t>20,667</w:t>
            </w:r>
          </w:p>
        </w:tc>
      </w:tr>
      <w:tr w:rsidR="00E954E8" w:rsidRPr="007846E6" w:rsidTr="007F2EA7">
        <w:trPr>
          <w:trHeight w:val="170"/>
        </w:trPr>
        <w:tc>
          <w:tcPr>
            <w:tcW w:w="2961" w:type="dxa"/>
            <w:shd w:val="clear" w:color="auto" w:fill="auto"/>
          </w:tcPr>
          <w:p w:rsidR="008B0FB4" w:rsidRPr="007846E6" w:rsidRDefault="008B0FB4" w:rsidP="007F2EA7">
            <w:pPr>
              <w:spacing w:line="240" w:lineRule="auto"/>
              <w:ind w:left="164"/>
              <w:rPr>
                <w:rFonts w:cs="Arial"/>
                <w:sz w:val="18"/>
                <w:szCs w:val="18"/>
              </w:rPr>
            </w:pPr>
            <w:r w:rsidRPr="007846E6">
              <w:rPr>
                <w:rFonts w:cs="Arial"/>
                <w:sz w:val="18"/>
                <w:szCs w:val="18"/>
              </w:rPr>
              <w:t xml:space="preserve">Short-term loans to </w:t>
            </w:r>
          </w:p>
        </w:tc>
        <w:tc>
          <w:tcPr>
            <w:tcW w:w="1417" w:type="dxa"/>
            <w:shd w:val="clear" w:color="auto" w:fill="auto"/>
          </w:tcPr>
          <w:p w:rsidR="008B0FB4" w:rsidRPr="007846E6" w:rsidRDefault="008B0FB4" w:rsidP="00382096">
            <w:pPr>
              <w:spacing w:line="240" w:lineRule="auto"/>
              <w:ind w:right="-72"/>
              <w:jc w:val="right"/>
              <w:rPr>
                <w:rFonts w:cs="Arial"/>
                <w:sz w:val="18"/>
                <w:szCs w:val="18"/>
              </w:rPr>
            </w:pPr>
          </w:p>
        </w:tc>
        <w:tc>
          <w:tcPr>
            <w:tcW w:w="1701" w:type="dxa"/>
            <w:shd w:val="clear" w:color="auto" w:fill="auto"/>
          </w:tcPr>
          <w:p w:rsidR="008B0FB4" w:rsidRPr="007846E6" w:rsidRDefault="008B0FB4" w:rsidP="00382096">
            <w:pPr>
              <w:spacing w:line="240" w:lineRule="auto"/>
              <w:ind w:right="-72"/>
              <w:jc w:val="right"/>
              <w:rPr>
                <w:rFonts w:cs="Arial"/>
                <w:sz w:val="18"/>
                <w:szCs w:val="18"/>
              </w:rPr>
            </w:pPr>
          </w:p>
        </w:tc>
        <w:tc>
          <w:tcPr>
            <w:tcW w:w="1701" w:type="dxa"/>
            <w:shd w:val="clear" w:color="auto" w:fill="auto"/>
          </w:tcPr>
          <w:p w:rsidR="008B0FB4" w:rsidRPr="007846E6" w:rsidRDefault="008B0FB4" w:rsidP="00382096">
            <w:pPr>
              <w:spacing w:line="240" w:lineRule="auto"/>
              <w:ind w:right="-72"/>
              <w:jc w:val="right"/>
              <w:rPr>
                <w:rFonts w:cs="Arial"/>
                <w:sz w:val="18"/>
                <w:szCs w:val="18"/>
              </w:rPr>
            </w:pPr>
          </w:p>
        </w:tc>
        <w:tc>
          <w:tcPr>
            <w:tcW w:w="1418" w:type="dxa"/>
            <w:shd w:val="clear" w:color="auto" w:fill="auto"/>
          </w:tcPr>
          <w:p w:rsidR="008B0FB4" w:rsidRPr="007846E6" w:rsidRDefault="008B0FB4"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8B0FB4" w:rsidRPr="007846E6" w:rsidRDefault="008B0FB4" w:rsidP="007F2EA7">
            <w:pPr>
              <w:spacing w:line="240" w:lineRule="auto"/>
              <w:ind w:left="164"/>
              <w:rPr>
                <w:rFonts w:cs="Arial"/>
                <w:sz w:val="18"/>
                <w:szCs w:val="18"/>
              </w:rPr>
            </w:pPr>
            <w:r w:rsidRPr="007846E6">
              <w:rPr>
                <w:rFonts w:cs="Arial"/>
                <w:sz w:val="18"/>
                <w:szCs w:val="18"/>
              </w:rPr>
              <w:t xml:space="preserve">   subsidiaries, net</w:t>
            </w:r>
          </w:p>
        </w:tc>
        <w:tc>
          <w:tcPr>
            <w:tcW w:w="1417" w:type="dxa"/>
            <w:shd w:val="clear" w:color="auto" w:fill="auto"/>
          </w:tcPr>
          <w:p w:rsidR="008B0FB4" w:rsidRPr="007846E6" w:rsidRDefault="004C2299" w:rsidP="00382096">
            <w:pPr>
              <w:spacing w:line="240" w:lineRule="auto"/>
              <w:ind w:right="-72"/>
              <w:jc w:val="right"/>
              <w:rPr>
                <w:rFonts w:cs="Arial"/>
                <w:sz w:val="18"/>
                <w:szCs w:val="18"/>
              </w:rPr>
            </w:pPr>
            <w:r w:rsidRPr="007846E6">
              <w:rPr>
                <w:rFonts w:cs="Arial"/>
                <w:sz w:val="18"/>
                <w:szCs w:val="18"/>
              </w:rPr>
              <w:t>545,900</w:t>
            </w:r>
          </w:p>
        </w:tc>
        <w:tc>
          <w:tcPr>
            <w:tcW w:w="1701" w:type="dxa"/>
            <w:shd w:val="clear" w:color="auto" w:fill="auto"/>
          </w:tcPr>
          <w:p w:rsidR="008B0FB4" w:rsidRPr="007846E6" w:rsidRDefault="004C2299" w:rsidP="00382096">
            <w:pPr>
              <w:spacing w:line="240" w:lineRule="auto"/>
              <w:ind w:right="-72"/>
              <w:jc w:val="right"/>
              <w:rPr>
                <w:rFonts w:cs="Arial"/>
                <w:sz w:val="18"/>
                <w:szCs w:val="18"/>
              </w:rPr>
            </w:pPr>
            <w:r w:rsidRPr="007846E6">
              <w:rPr>
                <w:rFonts w:cs="Arial"/>
                <w:sz w:val="18"/>
                <w:szCs w:val="18"/>
              </w:rPr>
              <w:t>(87,194)</w:t>
            </w:r>
          </w:p>
        </w:tc>
        <w:tc>
          <w:tcPr>
            <w:tcW w:w="1701" w:type="dxa"/>
            <w:shd w:val="clear" w:color="auto" w:fill="auto"/>
          </w:tcPr>
          <w:p w:rsidR="008B0FB4" w:rsidRPr="007846E6" w:rsidRDefault="004C2299" w:rsidP="00382096">
            <w:pPr>
              <w:spacing w:line="240" w:lineRule="auto"/>
              <w:ind w:right="-72"/>
              <w:jc w:val="right"/>
              <w:rPr>
                <w:rFonts w:cs="Arial"/>
                <w:sz w:val="18"/>
                <w:szCs w:val="18"/>
              </w:rPr>
            </w:pPr>
            <w:r w:rsidRPr="007846E6">
              <w:rPr>
                <w:rFonts w:cs="Arial"/>
                <w:sz w:val="18"/>
                <w:szCs w:val="18"/>
              </w:rPr>
              <w:t>-</w:t>
            </w:r>
          </w:p>
        </w:tc>
        <w:tc>
          <w:tcPr>
            <w:tcW w:w="1418" w:type="dxa"/>
            <w:shd w:val="clear" w:color="auto" w:fill="auto"/>
          </w:tcPr>
          <w:p w:rsidR="008B0FB4" w:rsidRPr="007846E6" w:rsidRDefault="004C2299" w:rsidP="00382096">
            <w:pPr>
              <w:spacing w:line="240" w:lineRule="auto"/>
              <w:ind w:right="-72"/>
              <w:jc w:val="right"/>
              <w:rPr>
                <w:rFonts w:cs="Arial"/>
                <w:sz w:val="18"/>
                <w:szCs w:val="18"/>
              </w:rPr>
            </w:pPr>
            <w:r w:rsidRPr="007846E6">
              <w:rPr>
                <w:rFonts w:cs="Arial"/>
                <w:sz w:val="18"/>
                <w:szCs w:val="18"/>
              </w:rPr>
              <w:t>458,706</w:t>
            </w: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sz w:val="18"/>
                <w:szCs w:val="18"/>
                <w:cs/>
              </w:rPr>
            </w:pP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b/>
                <w:bCs/>
                <w:sz w:val="18"/>
                <w:szCs w:val="18"/>
                <w:cs/>
              </w:rPr>
            </w:pPr>
            <w:r w:rsidRPr="007846E6">
              <w:rPr>
                <w:rFonts w:cs="Arial"/>
                <w:b/>
                <w:bCs/>
                <w:sz w:val="18"/>
                <w:szCs w:val="18"/>
              </w:rPr>
              <w:t>Non-current assets</w:t>
            </w: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F44F87" w:rsidRPr="007846E6" w:rsidRDefault="00F44F87" w:rsidP="007F2EA7">
            <w:pPr>
              <w:spacing w:line="240" w:lineRule="auto"/>
              <w:ind w:left="164"/>
              <w:rPr>
                <w:rFonts w:cs="Arial"/>
                <w:sz w:val="18"/>
                <w:szCs w:val="18"/>
                <w:cs/>
              </w:rPr>
            </w:pPr>
            <w:r w:rsidRPr="007846E6">
              <w:rPr>
                <w:rFonts w:cs="Arial"/>
                <w:sz w:val="18"/>
                <w:szCs w:val="18"/>
              </w:rPr>
              <w:t>Right-of-use assets</w:t>
            </w:r>
          </w:p>
        </w:tc>
        <w:tc>
          <w:tcPr>
            <w:tcW w:w="1417"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11,731</w:t>
            </w:r>
          </w:p>
        </w:tc>
        <w:tc>
          <w:tcPr>
            <w:tcW w:w="1418"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11,731</w:t>
            </w:r>
          </w:p>
        </w:tc>
      </w:tr>
      <w:tr w:rsidR="00E954E8" w:rsidRPr="007846E6" w:rsidTr="007F2EA7">
        <w:trPr>
          <w:trHeight w:val="170"/>
        </w:trPr>
        <w:tc>
          <w:tcPr>
            <w:tcW w:w="2961" w:type="dxa"/>
            <w:shd w:val="clear" w:color="auto" w:fill="auto"/>
          </w:tcPr>
          <w:p w:rsidR="00E84108" w:rsidRPr="007846E6" w:rsidRDefault="00E84108" w:rsidP="007F2EA7">
            <w:pPr>
              <w:spacing w:line="240" w:lineRule="auto"/>
              <w:ind w:left="164"/>
              <w:rPr>
                <w:rFonts w:cs="Arial"/>
                <w:sz w:val="18"/>
                <w:szCs w:val="18"/>
              </w:rPr>
            </w:pPr>
            <w:r w:rsidRPr="007846E6">
              <w:rPr>
                <w:rFonts w:cs="Arial"/>
                <w:sz w:val="18"/>
                <w:szCs w:val="18"/>
              </w:rPr>
              <w:t>Deferred tax assets, net</w:t>
            </w:r>
          </w:p>
        </w:tc>
        <w:tc>
          <w:tcPr>
            <w:tcW w:w="1417" w:type="dxa"/>
            <w:shd w:val="clear" w:color="auto" w:fill="auto"/>
          </w:tcPr>
          <w:p w:rsidR="00E84108" w:rsidRPr="007846E6" w:rsidRDefault="00E84108" w:rsidP="00382096">
            <w:pPr>
              <w:spacing w:line="240" w:lineRule="auto"/>
              <w:ind w:right="-72"/>
              <w:jc w:val="right"/>
              <w:rPr>
                <w:rFonts w:cs="Arial"/>
                <w:sz w:val="18"/>
                <w:szCs w:val="18"/>
              </w:rPr>
            </w:pPr>
            <w:r w:rsidRPr="007846E6">
              <w:rPr>
                <w:rFonts w:cs="Arial"/>
                <w:sz w:val="18"/>
                <w:szCs w:val="18"/>
              </w:rPr>
              <w:t>3,860</w:t>
            </w:r>
          </w:p>
        </w:tc>
        <w:tc>
          <w:tcPr>
            <w:tcW w:w="1701" w:type="dxa"/>
            <w:shd w:val="clear" w:color="auto" w:fill="auto"/>
          </w:tcPr>
          <w:p w:rsidR="00E84108" w:rsidRPr="007846E6" w:rsidRDefault="00E84108" w:rsidP="00382096">
            <w:pPr>
              <w:spacing w:line="240" w:lineRule="auto"/>
              <w:ind w:right="-72"/>
              <w:jc w:val="right"/>
              <w:rPr>
                <w:rFonts w:cs="Arial"/>
                <w:sz w:val="18"/>
                <w:szCs w:val="18"/>
              </w:rPr>
            </w:pPr>
            <w:r w:rsidRPr="007846E6">
              <w:rPr>
                <w:rFonts w:cs="Arial"/>
                <w:sz w:val="18"/>
                <w:szCs w:val="18"/>
              </w:rPr>
              <w:t>(30)</w:t>
            </w:r>
          </w:p>
        </w:tc>
        <w:tc>
          <w:tcPr>
            <w:tcW w:w="1701" w:type="dxa"/>
            <w:shd w:val="clear" w:color="auto" w:fill="auto"/>
          </w:tcPr>
          <w:p w:rsidR="00E84108" w:rsidRPr="007846E6" w:rsidRDefault="00E84108" w:rsidP="00382096">
            <w:pPr>
              <w:spacing w:line="240" w:lineRule="auto"/>
              <w:ind w:right="-72"/>
              <w:jc w:val="right"/>
              <w:rPr>
                <w:rFonts w:cs="Arial"/>
                <w:sz w:val="18"/>
                <w:szCs w:val="18"/>
              </w:rPr>
            </w:pPr>
            <w:r w:rsidRPr="007846E6">
              <w:rPr>
                <w:rFonts w:cs="Arial"/>
                <w:sz w:val="18"/>
                <w:szCs w:val="18"/>
              </w:rPr>
              <w:t>-</w:t>
            </w:r>
          </w:p>
        </w:tc>
        <w:tc>
          <w:tcPr>
            <w:tcW w:w="1418" w:type="dxa"/>
            <w:shd w:val="clear" w:color="auto" w:fill="auto"/>
          </w:tcPr>
          <w:p w:rsidR="00E84108" w:rsidRPr="007846E6" w:rsidRDefault="00E84108" w:rsidP="00382096">
            <w:pPr>
              <w:spacing w:line="240" w:lineRule="auto"/>
              <w:ind w:right="-72"/>
              <w:jc w:val="right"/>
              <w:rPr>
                <w:rFonts w:cs="Arial"/>
                <w:sz w:val="18"/>
                <w:szCs w:val="18"/>
              </w:rPr>
            </w:pPr>
            <w:r w:rsidRPr="007846E6">
              <w:rPr>
                <w:rFonts w:cs="Arial"/>
                <w:sz w:val="18"/>
                <w:szCs w:val="18"/>
              </w:rPr>
              <w:t>3,830</w:t>
            </w: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sz w:val="18"/>
                <w:szCs w:val="18"/>
                <w:cs/>
              </w:rPr>
            </w:pP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b/>
                <w:bCs/>
                <w:sz w:val="18"/>
                <w:szCs w:val="18"/>
                <w:cs/>
              </w:rPr>
            </w:pPr>
            <w:r w:rsidRPr="007846E6">
              <w:rPr>
                <w:rFonts w:cs="Arial"/>
                <w:b/>
                <w:bCs/>
                <w:sz w:val="18"/>
                <w:szCs w:val="18"/>
              </w:rPr>
              <w:t>Liabilities and equity</w:t>
            </w: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sz w:val="18"/>
                <w:szCs w:val="18"/>
                <w:cs/>
              </w:rPr>
            </w:pP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b/>
                <w:bCs/>
                <w:sz w:val="18"/>
                <w:szCs w:val="18"/>
                <w:cs/>
              </w:rPr>
            </w:pPr>
            <w:r w:rsidRPr="007846E6">
              <w:rPr>
                <w:rFonts w:cs="Arial"/>
                <w:b/>
                <w:bCs/>
                <w:sz w:val="18"/>
                <w:szCs w:val="18"/>
              </w:rPr>
              <w:t>Non-current liabilities</w:t>
            </w: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F44F87" w:rsidRPr="007846E6" w:rsidRDefault="00F44F87" w:rsidP="007F2EA7">
            <w:pPr>
              <w:spacing w:line="240" w:lineRule="auto"/>
              <w:ind w:left="164"/>
              <w:rPr>
                <w:rFonts w:cs="Arial"/>
                <w:sz w:val="18"/>
                <w:szCs w:val="18"/>
                <w:cs/>
              </w:rPr>
            </w:pPr>
            <w:r w:rsidRPr="007846E6">
              <w:rPr>
                <w:rFonts w:cs="Arial"/>
                <w:sz w:val="18"/>
                <w:szCs w:val="18"/>
              </w:rPr>
              <w:t>Trade and other payables</w:t>
            </w:r>
          </w:p>
        </w:tc>
        <w:tc>
          <w:tcPr>
            <w:tcW w:w="1417"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7,127</w:t>
            </w:r>
          </w:p>
        </w:tc>
        <w:tc>
          <w:tcPr>
            <w:tcW w:w="1701"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(749)</w:t>
            </w:r>
          </w:p>
        </w:tc>
        <w:tc>
          <w:tcPr>
            <w:tcW w:w="1418"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6,378</w:t>
            </w: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sz w:val="18"/>
                <w:szCs w:val="18"/>
                <w:cs/>
              </w:rPr>
            </w:pPr>
            <w:r w:rsidRPr="007846E6">
              <w:rPr>
                <w:rFonts w:cs="Arial"/>
                <w:sz w:val="18"/>
                <w:szCs w:val="18"/>
              </w:rPr>
              <w:t>Current portion of liability</w:t>
            </w: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F44F87" w:rsidRPr="007846E6" w:rsidRDefault="00F44F87" w:rsidP="007F2EA7">
            <w:pPr>
              <w:spacing w:line="240" w:lineRule="auto"/>
              <w:ind w:left="164"/>
              <w:rPr>
                <w:rFonts w:cs="Arial"/>
                <w:sz w:val="18"/>
                <w:szCs w:val="18"/>
              </w:rPr>
            </w:pPr>
            <w:r w:rsidRPr="007846E6">
              <w:rPr>
                <w:rFonts w:cs="Arial"/>
                <w:sz w:val="18"/>
                <w:szCs w:val="18"/>
              </w:rPr>
              <w:t xml:space="preserve">   under finance lease</w:t>
            </w:r>
          </w:p>
        </w:tc>
        <w:tc>
          <w:tcPr>
            <w:tcW w:w="1417"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1,035</w:t>
            </w:r>
          </w:p>
        </w:tc>
        <w:tc>
          <w:tcPr>
            <w:tcW w:w="1418" w:type="dxa"/>
            <w:shd w:val="clear" w:color="auto" w:fill="auto"/>
          </w:tcPr>
          <w:p w:rsidR="00F44F87" w:rsidRPr="007846E6" w:rsidRDefault="00F44F87" w:rsidP="00382096">
            <w:pPr>
              <w:spacing w:line="240" w:lineRule="auto"/>
              <w:ind w:right="-72"/>
              <w:jc w:val="right"/>
              <w:rPr>
                <w:rFonts w:cs="Arial"/>
                <w:sz w:val="18"/>
                <w:szCs w:val="18"/>
              </w:rPr>
            </w:pPr>
            <w:r w:rsidRPr="007846E6">
              <w:rPr>
                <w:rFonts w:cs="Arial"/>
                <w:sz w:val="18"/>
                <w:szCs w:val="18"/>
              </w:rPr>
              <w:t>1,035</w:t>
            </w: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sz w:val="18"/>
                <w:szCs w:val="18"/>
              </w:rPr>
            </w:pP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BA281B" w:rsidRPr="007846E6" w:rsidRDefault="00BA281B" w:rsidP="007F2EA7">
            <w:pPr>
              <w:spacing w:line="240" w:lineRule="auto"/>
              <w:ind w:left="164"/>
              <w:rPr>
                <w:rFonts w:cs="Arial"/>
                <w:b/>
                <w:bCs/>
                <w:sz w:val="18"/>
                <w:szCs w:val="18"/>
                <w:cs/>
              </w:rPr>
            </w:pPr>
            <w:r w:rsidRPr="007846E6">
              <w:rPr>
                <w:rFonts w:cs="Arial"/>
                <w:b/>
                <w:bCs/>
                <w:sz w:val="18"/>
                <w:szCs w:val="18"/>
              </w:rPr>
              <w:t>Non-current liabilities</w:t>
            </w:r>
          </w:p>
        </w:tc>
        <w:tc>
          <w:tcPr>
            <w:tcW w:w="1417"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701" w:type="dxa"/>
            <w:shd w:val="clear" w:color="auto" w:fill="auto"/>
          </w:tcPr>
          <w:p w:rsidR="00BA281B" w:rsidRPr="007846E6" w:rsidRDefault="00BA281B" w:rsidP="00382096">
            <w:pPr>
              <w:spacing w:line="240" w:lineRule="auto"/>
              <w:ind w:right="-72"/>
              <w:jc w:val="right"/>
              <w:rPr>
                <w:rFonts w:cs="Arial"/>
                <w:sz w:val="18"/>
                <w:szCs w:val="18"/>
              </w:rPr>
            </w:pPr>
          </w:p>
        </w:tc>
        <w:tc>
          <w:tcPr>
            <w:tcW w:w="1418" w:type="dxa"/>
            <w:shd w:val="clear" w:color="auto" w:fill="auto"/>
          </w:tcPr>
          <w:p w:rsidR="00BA281B" w:rsidRPr="007846E6" w:rsidRDefault="00BA281B"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316E66" w:rsidRPr="007846E6" w:rsidRDefault="005638FC" w:rsidP="007F2EA7">
            <w:pPr>
              <w:spacing w:line="240" w:lineRule="auto"/>
              <w:ind w:left="164"/>
              <w:rPr>
                <w:rFonts w:eastAsia="Arial Unicode MS" w:cs="Arial"/>
                <w:sz w:val="18"/>
                <w:szCs w:val="18"/>
              </w:rPr>
            </w:pPr>
            <w:r w:rsidRPr="007846E6">
              <w:rPr>
                <w:rFonts w:cs="Arial"/>
                <w:sz w:val="18"/>
                <w:szCs w:val="18"/>
              </w:rPr>
              <w:t>Liability under finance lease</w:t>
            </w:r>
          </w:p>
        </w:tc>
        <w:tc>
          <w:tcPr>
            <w:tcW w:w="1417" w:type="dxa"/>
            <w:shd w:val="clear" w:color="auto" w:fill="auto"/>
          </w:tcPr>
          <w:p w:rsidR="00316E66" w:rsidRPr="007846E6" w:rsidRDefault="00316E66"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316E66" w:rsidRPr="007846E6" w:rsidRDefault="00316E66" w:rsidP="00382096">
            <w:pPr>
              <w:spacing w:line="240" w:lineRule="auto"/>
              <w:ind w:right="-72"/>
              <w:jc w:val="right"/>
              <w:rPr>
                <w:rFonts w:cs="Arial"/>
                <w:sz w:val="18"/>
                <w:szCs w:val="18"/>
              </w:rPr>
            </w:pPr>
            <w:r w:rsidRPr="007846E6">
              <w:rPr>
                <w:rFonts w:cs="Arial"/>
                <w:sz w:val="18"/>
                <w:szCs w:val="18"/>
              </w:rPr>
              <w:t>-</w:t>
            </w:r>
          </w:p>
        </w:tc>
        <w:tc>
          <w:tcPr>
            <w:tcW w:w="1701" w:type="dxa"/>
            <w:shd w:val="clear" w:color="auto" w:fill="auto"/>
          </w:tcPr>
          <w:p w:rsidR="00316E66" w:rsidRPr="007846E6" w:rsidRDefault="00316E66" w:rsidP="00382096">
            <w:pPr>
              <w:spacing w:line="240" w:lineRule="auto"/>
              <w:ind w:right="-72"/>
              <w:jc w:val="right"/>
              <w:rPr>
                <w:rFonts w:cs="Arial"/>
                <w:sz w:val="18"/>
                <w:szCs w:val="18"/>
              </w:rPr>
            </w:pPr>
            <w:r w:rsidRPr="007846E6">
              <w:rPr>
                <w:rFonts w:cs="Arial"/>
                <w:sz w:val="18"/>
                <w:szCs w:val="18"/>
              </w:rPr>
              <w:t>11,445</w:t>
            </w:r>
          </w:p>
        </w:tc>
        <w:tc>
          <w:tcPr>
            <w:tcW w:w="1418" w:type="dxa"/>
            <w:shd w:val="clear" w:color="auto" w:fill="auto"/>
          </w:tcPr>
          <w:p w:rsidR="00316E66" w:rsidRPr="007846E6" w:rsidRDefault="00316E66" w:rsidP="00382096">
            <w:pPr>
              <w:spacing w:line="240" w:lineRule="auto"/>
              <w:ind w:right="-72"/>
              <w:jc w:val="right"/>
              <w:rPr>
                <w:rFonts w:cs="Arial"/>
                <w:sz w:val="18"/>
                <w:szCs w:val="18"/>
              </w:rPr>
            </w:pPr>
            <w:r w:rsidRPr="007846E6">
              <w:rPr>
                <w:rFonts w:cs="Arial"/>
                <w:sz w:val="18"/>
                <w:szCs w:val="18"/>
              </w:rPr>
              <w:t>11,445</w:t>
            </w:r>
          </w:p>
        </w:tc>
      </w:tr>
      <w:tr w:rsidR="00E954E8" w:rsidRPr="007846E6" w:rsidTr="007F2EA7">
        <w:trPr>
          <w:trHeight w:val="170"/>
        </w:trPr>
        <w:tc>
          <w:tcPr>
            <w:tcW w:w="2961" w:type="dxa"/>
            <w:shd w:val="clear" w:color="auto" w:fill="auto"/>
          </w:tcPr>
          <w:p w:rsidR="00DF4BED" w:rsidRPr="007846E6" w:rsidRDefault="00DF4BED" w:rsidP="007F2EA7">
            <w:pPr>
              <w:spacing w:line="240" w:lineRule="auto"/>
              <w:ind w:left="164"/>
              <w:rPr>
                <w:rFonts w:cs="Arial"/>
                <w:sz w:val="18"/>
                <w:szCs w:val="18"/>
              </w:rPr>
            </w:pPr>
          </w:p>
        </w:tc>
        <w:tc>
          <w:tcPr>
            <w:tcW w:w="1417" w:type="dxa"/>
            <w:shd w:val="clear" w:color="auto" w:fill="auto"/>
          </w:tcPr>
          <w:p w:rsidR="00DF4BED" w:rsidRPr="007846E6" w:rsidRDefault="00DF4BED" w:rsidP="00382096">
            <w:pPr>
              <w:spacing w:line="240" w:lineRule="auto"/>
              <w:ind w:right="-72"/>
              <w:jc w:val="right"/>
              <w:rPr>
                <w:rFonts w:cs="Arial"/>
                <w:sz w:val="18"/>
                <w:szCs w:val="18"/>
              </w:rPr>
            </w:pPr>
          </w:p>
        </w:tc>
        <w:tc>
          <w:tcPr>
            <w:tcW w:w="1701" w:type="dxa"/>
            <w:shd w:val="clear" w:color="auto" w:fill="auto"/>
          </w:tcPr>
          <w:p w:rsidR="00DF4BED" w:rsidRPr="007846E6" w:rsidRDefault="00DF4BED" w:rsidP="00382096">
            <w:pPr>
              <w:spacing w:line="240" w:lineRule="auto"/>
              <w:ind w:right="-72"/>
              <w:jc w:val="right"/>
              <w:rPr>
                <w:rFonts w:cs="Arial"/>
                <w:sz w:val="18"/>
                <w:szCs w:val="18"/>
              </w:rPr>
            </w:pPr>
          </w:p>
        </w:tc>
        <w:tc>
          <w:tcPr>
            <w:tcW w:w="1701" w:type="dxa"/>
            <w:shd w:val="clear" w:color="auto" w:fill="auto"/>
          </w:tcPr>
          <w:p w:rsidR="00DF4BED" w:rsidRPr="007846E6" w:rsidRDefault="00DF4BED" w:rsidP="00382096">
            <w:pPr>
              <w:spacing w:line="240" w:lineRule="auto"/>
              <w:ind w:right="-72"/>
              <w:jc w:val="right"/>
              <w:rPr>
                <w:rFonts w:cs="Arial"/>
                <w:sz w:val="18"/>
                <w:szCs w:val="18"/>
              </w:rPr>
            </w:pPr>
          </w:p>
        </w:tc>
        <w:tc>
          <w:tcPr>
            <w:tcW w:w="1418" w:type="dxa"/>
            <w:shd w:val="clear" w:color="auto" w:fill="auto"/>
          </w:tcPr>
          <w:p w:rsidR="00DF4BED" w:rsidRPr="007846E6" w:rsidRDefault="00DF4BED" w:rsidP="00382096">
            <w:pPr>
              <w:spacing w:line="240" w:lineRule="auto"/>
              <w:ind w:right="-72"/>
              <w:jc w:val="right"/>
              <w:rPr>
                <w:rFonts w:cs="Arial"/>
                <w:sz w:val="18"/>
                <w:szCs w:val="18"/>
              </w:rPr>
            </w:pPr>
          </w:p>
        </w:tc>
      </w:tr>
      <w:tr w:rsidR="00E954E8" w:rsidRPr="007846E6" w:rsidTr="007F2EA7">
        <w:trPr>
          <w:trHeight w:val="170"/>
        </w:trPr>
        <w:tc>
          <w:tcPr>
            <w:tcW w:w="2961" w:type="dxa"/>
            <w:shd w:val="clear" w:color="auto" w:fill="auto"/>
          </w:tcPr>
          <w:p w:rsidR="00DF4BED" w:rsidRPr="007846E6" w:rsidRDefault="00DF4BED" w:rsidP="007F2EA7">
            <w:pPr>
              <w:spacing w:line="240" w:lineRule="auto"/>
              <w:ind w:left="164"/>
              <w:rPr>
                <w:rFonts w:cs="Arial"/>
                <w:b/>
                <w:bCs/>
                <w:sz w:val="18"/>
                <w:szCs w:val="18"/>
              </w:rPr>
            </w:pPr>
            <w:r w:rsidRPr="007846E6">
              <w:rPr>
                <w:rFonts w:cs="Arial"/>
                <w:b/>
                <w:bCs/>
                <w:sz w:val="18"/>
                <w:szCs w:val="18"/>
              </w:rPr>
              <w:t>Equity</w:t>
            </w:r>
          </w:p>
        </w:tc>
        <w:tc>
          <w:tcPr>
            <w:tcW w:w="1417" w:type="dxa"/>
            <w:shd w:val="clear" w:color="auto" w:fill="auto"/>
          </w:tcPr>
          <w:p w:rsidR="00DF4BED" w:rsidRPr="007846E6" w:rsidRDefault="00DF4BED" w:rsidP="00382096">
            <w:pPr>
              <w:spacing w:line="240" w:lineRule="auto"/>
              <w:ind w:right="-72"/>
              <w:jc w:val="right"/>
              <w:rPr>
                <w:rFonts w:cs="Arial"/>
                <w:sz w:val="18"/>
                <w:szCs w:val="18"/>
              </w:rPr>
            </w:pPr>
          </w:p>
        </w:tc>
        <w:tc>
          <w:tcPr>
            <w:tcW w:w="1701" w:type="dxa"/>
            <w:shd w:val="clear" w:color="auto" w:fill="auto"/>
          </w:tcPr>
          <w:p w:rsidR="00DF4BED" w:rsidRPr="007846E6" w:rsidRDefault="00DF4BED" w:rsidP="00382096">
            <w:pPr>
              <w:spacing w:line="240" w:lineRule="auto"/>
              <w:ind w:right="-72"/>
              <w:jc w:val="right"/>
              <w:rPr>
                <w:rFonts w:cs="Arial"/>
                <w:sz w:val="18"/>
                <w:szCs w:val="18"/>
              </w:rPr>
            </w:pPr>
          </w:p>
        </w:tc>
        <w:tc>
          <w:tcPr>
            <w:tcW w:w="1701" w:type="dxa"/>
            <w:shd w:val="clear" w:color="auto" w:fill="auto"/>
          </w:tcPr>
          <w:p w:rsidR="00DF4BED" w:rsidRPr="007846E6" w:rsidRDefault="00DF4BED" w:rsidP="00382096">
            <w:pPr>
              <w:spacing w:line="240" w:lineRule="auto"/>
              <w:ind w:right="-72"/>
              <w:jc w:val="right"/>
              <w:rPr>
                <w:rFonts w:cs="Arial"/>
                <w:sz w:val="18"/>
                <w:szCs w:val="18"/>
              </w:rPr>
            </w:pPr>
          </w:p>
        </w:tc>
        <w:tc>
          <w:tcPr>
            <w:tcW w:w="1418" w:type="dxa"/>
            <w:shd w:val="clear" w:color="auto" w:fill="auto"/>
          </w:tcPr>
          <w:p w:rsidR="00DF4BED" w:rsidRPr="007846E6" w:rsidRDefault="00DF4BED" w:rsidP="00382096">
            <w:pPr>
              <w:spacing w:line="240" w:lineRule="auto"/>
              <w:ind w:right="-72"/>
              <w:jc w:val="right"/>
              <w:rPr>
                <w:rFonts w:cs="Arial"/>
                <w:sz w:val="18"/>
                <w:szCs w:val="18"/>
              </w:rPr>
            </w:pPr>
          </w:p>
        </w:tc>
      </w:tr>
      <w:tr w:rsidR="00DF4BED" w:rsidRPr="007846E6" w:rsidTr="007F2EA7">
        <w:trPr>
          <w:trHeight w:val="170"/>
        </w:trPr>
        <w:tc>
          <w:tcPr>
            <w:tcW w:w="2961" w:type="dxa"/>
            <w:shd w:val="clear" w:color="auto" w:fill="auto"/>
          </w:tcPr>
          <w:p w:rsidR="00DF4BED" w:rsidRPr="007846E6" w:rsidRDefault="005C73E6" w:rsidP="007F2EA7">
            <w:pPr>
              <w:spacing w:line="240" w:lineRule="auto"/>
              <w:ind w:left="164"/>
              <w:rPr>
                <w:rFonts w:cs="Arial"/>
                <w:sz w:val="18"/>
                <w:szCs w:val="18"/>
              </w:rPr>
            </w:pPr>
            <w:r w:rsidRPr="007846E6">
              <w:rPr>
                <w:rFonts w:cs="Arial"/>
                <w:sz w:val="18"/>
                <w:szCs w:val="18"/>
              </w:rPr>
              <w:t>Deficits</w:t>
            </w:r>
          </w:p>
        </w:tc>
        <w:tc>
          <w:tcPr>
            <w:tcW w:w="1417" w:type="dxa"/>
            <w:shd w:val="clear" w:color="auto" w:fill="auto"/>
          </w:tcPr>
          <w:p w:rsidR="00DF4BED" w:rsidRPr="007846E6" w:rsidRDefault="004C2299" w:rsidP="00382096">
            <w:pPr>
              <w:spacing w:line="240" w:lineRule="auto"/>
              <w:ind w:right="-72"/>
              <w:jc w:val="right"/>
              <w:rPr>
                <w:rFonts w:cs="Arial"/>
                <w:sz w:val="18"/>
                <w:szCs w:val="18"/>
              </w:rPr>
            </w:pPr>
            <w:r w:rsidRPr="007846E6">
              <w:rPr>
                <w:rFonts w:cs="Arial"/>
                <w:sz w:val="18"/>
                <w:szCs w:val="18"/>
              </w:rPr>
              <w:t>(148,948)</w:t>
            </w:r>
          </w:p>
        </w:tc>
        <w:tc>
          <w:tcPr>
            <w:tcW w:w="1701" w:type="dxa"/>
            <w:shd w:val="clear" w:color="auto" w:fill="auto"/>
          </w:tcPr>
          <w:p w:rsidR="00DF4BED" w:rsidRPr="007846E6" w:rsidRDefault="004C2299" w:rsidP="00382096">
            <w:pPr>
              <w:spacing w:line="240" w:lineRule="auto"/>
              <w:ind w:right="-72"/>
              <w:jc w:val="right"/>
              <w:rPr>
                <w:rFonts w:cs="Arial"/>
                <w:sz w:val="18"/>
                <w:szCs w:val="18"/>
              </w:rPr>
            </w:pPr>
            <w:r w:rsidRPr="007846E6">
              <w:rPr>
                <w:rFonts w:cs="Arial"/>
                <w:sz w:val="18"/>
                <w:szCs w:val="18"/>
              </w:rPr>
              <w:t>(87,073)</w:t>
            </w:r>
          </w:p>
        </w:tc>
        <w:tc>
          <w:tcPr>
            <w:tcW w:w="1701" w:type="dxa"/>
            <w:shd w:val="clear" w:color="auto" w:fill="auto"/>
          </w:tcPr>
          <w:p w:rsidR="00DF4BED" w:rsidRPr="007846E6" w:rsidRDefault="004C2299" w:rsidP="00382096">
            <w:pPr>
              <w:spacing w:line="240" w:lineRule="auto"/>
              <w:ind w:right="-72"/>
              <w:jc w:val="right"/>
              <w:rPr>
                <w:rFonts w:cs="Arial"/>
                <w:sz w:val="18"/>
                <w:szCs w:val="18"/>
              </w:rPr>
            </w:pPr>
            <w:r w:rsidRPr="007846E6">
              <w:rPr>
                <w:rFonts w:cs="Arial"/>
                <w:sz w:val="18"/>
                <w:szCs w:val="18"/>
              </w:rPr>
              <w:t>-</w:t>
            </w:r>
          </w:p>
        </w:tc>
        <w:tc>
          <w:tcPr>
            <w:tcW w:w="1418" w:type="dxa"/>
            <w:shd w:val="clear" w:color="auto" w:fill="auto"/>
          </w:tcPr>
          <w:p w:rsidR="00DF4BED" w:rsidRPr="007846E6" w:rsidRDefault="004C2299" w:rsidP="00382096">
            <w:pPr>
              <w:spacing w:line="240" w:lineRule="auto"/>
              <w:ind w:right="-72"/>
              <w:jc w:val="right"/>
              <w:rPr>
                <w:rFonts w:cs="Arial"/>
                <w:sz w:val="18"/>
                <w:szCs w:val="18"/>
              </w:rPr>
            </w:pPr>
            <w:r w:rsidRPr="007846E6">
              <w:rPr>
                <w:rFonts w:cs="Arial"/>
                <w:sz w:val="18"/>
                <w:szCs w:val="18"/>
              </w:rPr>
              <w:t>(236,021)</w:t>
            </w:r>
          </w:p>
        </w:tc>
      </w:tr>
    </w:tbl>
    <w:p w:rsidR="00E33796" w:rsidRPr="007846E6" w:rsidRDefault="00E33796" w:rsidP="007F2EA7">
      <w:pPr>
        <w:spacing w:line="240" w:lineRule="auto"/>
        <w:ind w:left="540"/>
        <w:jc w:val="both"/>
        <w:rPr>
          <w:rFonts w:cs="Arial"/>
          <w:sz w:val="18"/>
          <w:szCs w:val="18"/>
        </w:rPr>
      </w:pPr>
    </w:p>
    <w:p w:rsidR="00E954E8" w:rsidRPr="007846E6" w:rsidRDefault="00D1792C" w:rsidP="0096375A">
      <w:pPr>
        <w:spacing w:line="240" w:lineRule="auto"/>
        <w:ind w:left="540"/>
        <w:jc w:val="both"/>
        <w:rPr>
          <w:rFonts w:cs="Arial"/>
          <w:sz w:val="18"/>
          <w:szCs w:val="18"/>
        </w:rPr>
      </w:pPr>
      <w:r w:rsidRPr="007846E6">
        <w:rPr>
          <w:rFonts w:cs="Arial"/>
          <w:sz w:val="18"/>
          <w:szCs w:val="18"/>
        </w:rPr>
        <w:t xml:space="preserve">The adjustments and reclassifications above are summarized below. </w:t>
      </w:r>
    </w:p>
    <w:p w:rsidR="00544AFA" w:rsidRPr="007846E6" w:rsidRDefault="00544AFA" w:rsidP="0096375A">
      <w:pPr>
        <w:spacing w:line="240" w:lineRule="auto"/>
        <w:ind w:left="540"/>
        <w:jc w:val="both"/>
        <w:rPr>
          <w:rFonts w:cs="Arial"/>
          <w:sz w:val="18"/>
          <w:szCs w:val="18"/>
        </w:rPr>
      </w:pPr>
    </w:p>
    <w:p w:rsidR="00D1792C" w:rsidRPr="007846E6" w:rsidRDefault="00D1792C" w:rsidP="00E954E8">
      <w:pPr>
        <w:numPr>
          <w:ilvl w:val="0"/>
          <w:numId w:val="41"/>
        </w:numPr>
        <w:spacing w:line="240" w:lineRule="auto"/>
        <w:jc w:val="both"/>
        <w:rPr>
          <w:rFonts w:cs="Arial"/>
          <w:sz w:val="18"/>
          <w:szCs w:val="18"/>
        </w:rPr>
      </w:pPr>
      <w:r w:rsidRPr="007846E6">
        <w:rPr>
          <w:rFonts w:cs="Arial"/>
          <w:sz w:val="18"/>
          <w:szCs w:val="18"/>
        </w:rPr>
        <w:t xml:space="preserve">Adjusted </w:t>
      </w:r>
      <w:r w:rsidR="00C17781" w:rsidRPr="007846E6">
        <w:rPr>
          <w:rFonts w:cs="Arial"/>
          <w:sz w:val="18"/>
          <w:szCs w:val="18"/>
        </w:rPr>
        <w:t>expected credit losses</w:t>
      </w:r>
      <w:r w:rsidRPr="007846E6">
        <w:rPr>
          <w:rFonts w:cs="Arial"/>
          <w:sz w:val="18"/>
          <w:szCs w:val="18"/>
        </w:rPr>
        <w:t xml:space="preserve"> on trade and other receivables, contract assets, and loans to related parties through retained earnings</w:t>
      </w:r>
    </w:p>
    <w:p w:rsidR="00D1792C" w:rsidRPr="007846E6" w:rsidRDefault="00D1792C" w:rsidP="00E954E8">
      <w:pPr>
        <w:numPr>
          <w:ilvl w:val="0"/>
          <w:numId w:val="41"/>
        </w:numPr>
        <w:spacing w:line="240" w:lineRule="auto"/>
        <w:jc w:val="both"/>
        <w:rPr>
          <w:rFonts w:cs="Arial"/>
          <w:sz w:val="18"/>
          <w:szCs w:val="18"/>
        </w:rPr>
      </w:pPr>
      <w:r w:rsidRPr="007846E6">
        <w:rPr>
          <w:rFonts w:cs="Arial"/>
          <w:sz w:val="18"/>
          <w:szCs w:val="18"/>
        </w:rPr>
        <w:t xml:space="preserve">Recognised right of use assets and lease liabilities together with a </w:t>
      </w:r>
      <w:proofErr w:type="gramStart"/>
      <w:r w:rsidRPr="007846E6">
        <w:rPr>
          <w:rFonts w:cs="Arial"/>
          <w:sz w:val="18"/>
          <w:szCs w:val="18"/>
        </w:rPr>
        <w:t>corresponding adjustments</w:t>
      </w:r>
      <w:proofErr w:type="gramEnd"/>
      <w:r w:rsidRPr="007846E6">
        <w:rPr>
          <w:rFonts w:cs="Arial"/>
          <w:sz w:val="18"/>
          <w:szCs w:val="18"/>
        </w:rPr>
        <w:t xml:space="preserve"> of prepaid rent and accrued rent against right of use assets; and</w:t>
      </w:r>
    </w:p>
    <w:p w:rsidR="00D1792C" w:rsidRPr="007846E6" w:rsidRDefault="00D1792C" w:rsidP="00E954E8">
      <w:pPr>
        <w:numPr>
          <w:ilvl w:val="0"/>
          <w:numId w:val="41"/>
        </w:numPr>
        <w:spacing w:line="240" w:lineRule="auto"/>
        <w:jc w:val="both"/>
        <w:rPr>
          <w:rFonts w:cs="Arial"/>
          <w:sz w:val="18"/>
          <w:szCs w:val="18"/>
        </w:rPr>
      </w:pPr>
      <w:r w:rsidRPr="007846E6">
        <w:rPr>
          <w:rFonts w:cs="Arial"/>
          <w:sz w:val="18"/>
          <w:szCs w:val="18"/>
        </w:rPr>
        <w:t>Adjusted deferred tax assets/liabilities resulted from the above adjustments.</w:t>
      </w:r>
    </w:p>
    <w:p w:rsidR="00D1792C" w:rsidRPr="007846E6" w:rsidRDefault="00D1792C" w:rsidP="007F2EA7">
      <w:pPr>
        <w:spacing w:line="240" w:lineRule="auto"/>
        <w:ind w:left="540"/>
        <w:jc w:val="both"/>
        <w:rPr>
          <w:rFonts w:cs="Arial"/>
          <w:sz w:val="18"/>
          <w:szCs w:val="18"/>
        </w:rPr>
      </w:pPr>
    </w:p>
    <w:p w:rsidR="00316E66" w:rsidRPr="007846E6" w:rsidRDefault="00316E66" w:rsidP="007F2EA7">
      <w:pPr>
        <w:spacing w:line="240" w:lineRule="auto"/>
        <w:ind w:left="540"/>
        <w:jc w:val="both"/>
        <w:rPr>
          <w:rFonts w:cs="Arial"/>
          <w:sz w:val="18"/>
          <w:szCs w:val="18"/>
        </w:rPr>
      </w:pPr>
      <w:r w:rsidRPr="007846E6">
        <w:rPr>
          <w:rFonts w:cs="Arial"/>
          <w:sz w:val="18"/>
          <w:szCs w:val="18"/>
        </w:rPr>
        <w:t xml:space="preserve">On adoption of TFRS 16, the Group recognised lease liabilities in relation to leases which had previously been classified as ‘operating leases’ under the principles of TAS 17 Leases. These liabilities were measured at the present value of the remaining lease payments, discounted using the lessee’s incremental borrowing rate as of </w:t>
      </w:r>
      <w:r w:rsidRPr="007846E6">
        <w:rPr>
          <w:rFonts w:cs="Arial"/>
          <w:spacing w:val="-6"/>
          <w:sz w:val="18"/>
          <w:szCs w:val="18"/>
        </w:rPr>
        <w:t>1 January 2020. The weighted average lessee’s incremental borrowing rate applied to the lease liabilities on 1 January</w:t>
      </w:r>
      <w:r w:rsidRPr="007846E6">
        <w:rPr>
          <w:rFonts w:cs="Arial"/>
          <w:sz w:val="18"/>
          <w:szCs w:val="18"/>
        </w:rPr>
        <w:t xml:space="preserve"> 2020 was </w:t>
      </w:r>
      <w:r w:rsidR="00231ECE" w:rsidRPr="007846E6">
        <w:rPr>
          <w:rFonts w:cs="Arial"/>
          <w:sz w:val="18"/>
          <w:szCs w:val="18"/>
        </w:rPr>
        <w:t>4.86% and 5.86</w:t>
      </w:r>
      <w:r w:rsidRPr="007846E6">
        <w:rPr>
          <w:rFonts w:cs="Arial"/>
          <w:sz w:val="18"/>
          <w:szCs w:val="18"/>
        </w:rPr>
        <w:t>%.</w:t>
      </w:r>
    </w:p>
    <w:p w:rsidR="00316E66" w:rsidRPr="007846E6" w:rsidRDefault="00316E66" w:rsidP="007F2EA7">
      <w:pPr>
        <w:spacing w:line="240" w:lineRule="auto"/>
        <w:ind w:left="540"/>
        <w:jc w:val="both"/>
        <w:rPr>
          <w:rFonts w:cs="Arial"/>
          <w:sz w:val="18"/>
          <w:szCs w:val="18"/>
        </w:rPr>
      </w:pPr>
    </w:p>
    <w:p w:rsidR="00BA281B" w:rsidRPr="007846E6" w:rsidRDefault="00316E66" w:rsidP="007F2EA7">
      <w:pPr>
        <w:spacing w:line="240" w:lineRule="auto"/>
        <w:ind w:left="540"/>
        <w:jc w:val="both"/>
        <w:rPr>
          <w:rFonts w:cs="Arial"/>
          <w:sz w:val="18"/>
          <w:szCs w:val="18"/>
        </w:rPr>
      </w:pPr>
      <w:r w:rsidRPr="007846E6">
        <w:rPr>
          <w:rFonts w:cs="Arial"/>
          <w:sz w:val="18"/>
          <w:szCs w:val="18"/>
        </w:rPr>
        <w:t>For leases previously classified as finance leases the Group recognised the carrying amount of the lease asset and lease liability immediately before transition as the carrying amount of the right of use asset and the lease liability at the date of initial application. The measurement principles of TFRS 16 are only applied after that date</w:t>
      </w:r>
      <w:r w:rsidR="003F3429" w:rsidRPr="007846E6">
        <w:rPr>
          <w:rFonts w:cs="Arial"/>
          <w:sz w:val="18"/>
          <w:szCs w:val="18"/>
        </w:rPr>
        <w:t>.</w:t>
      </w:r>
    </w:p>
    <w:p w:rsidR="005C73E6" w:rsidRPr="007846E6" w:rsidRDefault="005C73E6" w:rsidP="007F2EA7">
      <w:pPr>
        <w:spacing w:line="240" w:lineRule="auto"/>
        <w:ind w:left="540"/>
        <w:jc w:val="both"/>
        <w:rPr>
          <w:rFonts w:cs="Arial"/>
          <w:sz w:val="18"/>
          <w:szCs w:val="18"/>
        </w:rPr>
      </w:pPr>
    </w:p>
    <w:p w:rsidR="005C73E6" w:rsidRPr="007846E6" w:rsidRDefault="00E33796" w:rsidP="00ED0613">
      <w:pPr>
        <w:pStyle w:val="Style10"/>
        <w:adjustRightInd/>
        <w:ind w:left="540" w:hanging="540"/>
        <w:rPr>
          <w:rFonts w:ascii="Arial" w:hAnsi="Arial" w:cs="Arial"/>
          <w:b/>
          <w:bCs/>
          <w:sz w:val="18"/>
          <w:szCs w:val="18"/>
          <w:lang w:val="en-GB"/>
        </w:rPr>
      </w:pPr>
      <w:r w:rsidRPr="007846E6">
        <w:rPr>
          <w:rFonts w:ascii="Arial" w:hAnsi="Arial" w:cs="Arial"/>
          <w:b/>
          <w:bCs/>
          <w:sz w:val="18"/>
          <w:szCs w:val="18"/>
          <w:lang w:val="en-GB"/>
        </w:rPr>
        <w:br w:type="page"/>
      </w:r>
      <w:r w:rsidR="005C73E6" w:rsidRPr="007846E6">
        <w:rPr>
          <w:rFonts w:ascii="Arial" w:hAnsi="Arial" w:cs="Arial"/>
          <w:b/>
          <w:bCs/>
          <w:sz w:val="18"/>
          <w:szCs w:val="18"/>
          <w:lang w:val="en-GB"/>
        </w:rPr>
        <w:t>5</w:t>
      </w:r>
      <w:r w:rsidR="005C73E6" w:rsidRPr="007846E6">
        <w:rPr>
          <w:rFonts w:ascii="Arial" w:hAnsi="Arial" w:cs="Arial"/>
          <w:b/>
          <w:bCs/>
          <w:sz w:val="18"/>
          <w:szCs w:val="18"/>
          <w:lang w:val="en-GB"/>
        </w:rPr>
        <w:tab/>
        <w:t>Adoption of new financial reporting standards and changes in accounting policies</w:t>
      </w:r>
      <w:r w:rsidR="005C73E6" w:rsidRPr="007846E6">
        <w:rPr>
          <w:rFonts w:ascii="Arial" w:hAnsi="Arial" w:cs="Arial"/>
          <w:b/>
          <w:bCs/>
          <w:sz w:val="18"/>
          <w:szCs w:val="18"/>
        </w:rPr>
        <w:t xml:space="preserve"> </w:t>
      </w:r>
      <w:r w:rsidR="005C73E6" w:rsidRPr="007846E6">
        <w:rPr>
          <w:rFonts w:ascii="Arial" w:hAnsi="Arial" w:cs="Arial"/>
          <w:spacing w:val="-2"/>
          <w:sz w:val="18"/>
          <w:szCs w:val="18"/>
        </w:rPr>
        <w:t>(Cont’d)</w:t>
      </w:r>
    </w:p>
    <w:p w:rsidR="00A464C7" w:rsidRPr="007846E6" w:rsidRDefault="00A464C7" w:rsidP="002A50BD">
      <w:pPr>
        <w:pStyle w:val="Style10"/>
        <w:adjustRightInd/>
        <w:ind w:left="567"/>
        <w:jc w:val="both"/>
        <w:rPr>
          <w:rFonts w:ascii="Arial" w:hAnsi="Arial" w:cs="Arial"/>
          <w:spacing w:val="-2"/>
          <w:sz w:val="18"/>
          <w:szCs w:val="18"/>
        </w:rPr>
      </w:pPr>
    </w:p>
    <w:tbl>
      <w:tblPr>
        <w:tblW w:w="9198" w:type="dxa"/>
        <w:tblInd w:w="378" w:type="dxa"/>
        <w:tblLayout w:type="fixed"/>
        <w:tblLook w:val="0000" w:firstRow="0" w:lastRow="0" w:firstColumn="0" w:lastColumn="0" w:noHBand="0" w:noVBand="0"/>
      </w:tblPr>
      <w:tblGrid>
        <w:gridCol w:w="5796"/>
        <w:gridCol w:w="1701"/>
        <w:gridCol w:w="1701"/>
      </w:tblGrid>
      <w:tr w:rsidR="00E954E8" w:rsidRPr="007846E6" w:rsidTr="007F2EA7">
        <w:trPr>
          <w:trHeight w:val="95"/>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p>
        </w:tc>
        <w:tc>
          <w:tcPr>
            <w:tcW w:w="3402" w:type="dxa"/>
            <w:gridSpan w:val="2"/>
            <w:shd w:val="clear" w:color="auto" w:fill="auto"/>
          </w:tcPr>
          <w:p w:rsidR="002A50BD" w:rsidRPr="007846E6" w:rsidRDefault="002A50BD" w:rsidP="007F2EA7">
            <w:pPr>
              <w:pBdr>
                <w:bottom w:val="single" w:sz="4" w:space="1" w:color="auto"/>
              </w:pBdr>
              <w:autoSpaceDE w:val="0"/>
              <w:autoSpaceDN w:val="0"/>
              <w:adjustRightInd w:val="0"/>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7F2EA7">
        <w:trPr>
          <w:trHeight w:val="95"/>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p>
        </w:tc>
        <w:tc>
          <w:tcPr>
            <w:tcW w:w="1701" w:type="dxa"/>
            <w:shd w:val="clear" w:color="auto" w:fill="auto"/>
          </w:tcPr>
          <w:p w:rsidR="002A50BD" w:rsidRPr="007846E6" w:rsidRDefault="002A50BD" w:rsidP="007F2EA7">
            <w:pPr>
              <w:pBdr>
                <w:bottom w:val="single" w:sz="4" w:space="1" w:color="auto"/>
              </w:pBdr>
              <w:autoSpaceDE w:val="0"/>
              <w:autoSpaceDN w:val="0"/>
              <w:adjustRightInd w:val="0"/>
              <w:spacing w:line="240" w:lineRule="auto"/>
              <w:ind w:right="-72"/>
              <w:jc w:val="right"/>
              <w:rPr>
                <w:rFonts w:cs="Arial"/>
                <w:b/>
                <w:bCs/>
                <w:sz w:val="18"/>
                <w:szCs w:val="18"/>
              </w:rPr>
            </w:pPr>
            <w:r w:rsidRPr="007846E6">
              <w:rPr>
                <w:rFonts w:cs="Arial"/>
                <w:b/>
                <w:bCs/>
                <w:sz w:val="18"/>
                <w:szCs w:val="18"/>
              </w:rPr>
              <w:t>Consolidated financial information</w:t>
            </w:r>
          </w:p>
        </w:tc>
        <w:tc>
          <w:tcPr>
            <w:tcW w:w="1701" w:type="dxa"/>
            <w:shd w:val="clear" w:color="auto" w:fill="auto"/>
          </w:tcPr>
          <w:p w:rsidR="002A50BD" w:rsidRPr="007846E6" w:rsidRDefault="002A50BD" w:rsidP="007F2EA7">
            <w:pPr>
              <w:pBdr>
                <w:bottom w:val="single" w:sz="4" w:space="1" w:color="auto"/>
              </w:pBdr>
              <w:autoSpaceDE w:val="0"/>
              <w:autoSpaceDN w:val="0"/>
              <w:adjustRightInd w:val="0"/>
              <w:spacing w:line="240" w:lineRule="auto"/>
              <w:ind w:right="-72"/>
              <w:jc w:val="right"/>
              <w:rPr>
                <w:rFonts w:cs="Arial"/>
                <w:b/>
                <w:bCs/>
                <w:sz w:val="18"/>
                <w:szCs w:val="18"/>
              </w:rPr>
            </w:pPr>
            <w:r w:rsidRPr="007846E6">
              <w:rPr>
                <w:rFonts w:cs="Arial"/>
                <w:b/>
                <w:bCs/>
                <w:sz w:val="18"/>
                <w:szCs w:val="18"/>
              </w:rPr>
              <w:t xml:space="preserve">Separate </w:t>
            </w:r>
            <w:r w:rsidRPr="007846E6">
              <w:rPr>
                <w:rFonts w:cs="Arial"/>
                <w:b/>
                <w:bCs/>
                <w:sz w:val="18"/>
                <w:szCs w:val="18"/>
              </w:rPr>
              <w:br w:type="textWrapping" w:clear="all"/>
              <w:t>financial information</w:t>
            </w:r>
          </w:p>
        </w:tc>
      </w:tr>
      <w:tr w:rsidR="00E954E8" w:rsidRPr="007846E6" w:rsidTr="007F2EA7">
        <w:trPr>
          <w:trHeight w:val="95"/>
        </w:trPr>
        <w:tc>
          <w:tcPr>
            <w:tcW w:w="5796" w:type="dxa"/>
          </w:tcPr>
          <w:p w:rsidR="002A50BD" w:rsidRPr="007846E6" w:rsidRDefault="002A50BD" w:rsidP="007F2EA7">
            <w:pPr>
              <w:autoSpaceDE w:val="0"/>
              <w:autoSpaceDN w:val="0"/>
              <w:adjustRightInd w:val="0"/>
              <w:spacing w:line="240" w:lineRule="auto"/>
              <w:ind w:left="166"/>
              <w:rPr>
                <w:rFonts w:cs="Arial"/>
                <w:sz w:val="12"/>
                <w:szCs w:val="12"/>
              </w:rPr>
            </w:pP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2"/>
                <w:szCs w:val="12"/>
              </w:rPr>
            </w:pP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2"/>
                <w:szCs w:val="12"/>
              </w:rPr>
            </w:pPr>
          </w:p>
        </w:tc>
      </w:tr>
      <w:tr w:rsidR="00E954E8" w:rsidRPr="007846E6" w:rsidTr="007F2EA7">
        <w:trPr>
          <w:trHeight w:val="95"/>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r w:rsidRPr="007846E6">
              <w:rPr>
                <w:rFonts w:cs="Arial"/>
                <w:sz w:val="18"/>
                <w:szCs w:val="18"/>
              </w:rPr>
              <w:t xml:space="preserve">Operating lease commitments disclosed as at </w:t>
            </w:r>
          </w:p>
        </w:tc>
        <w:tc>
          <w:tcPr>
            <w:tcW w:w="1701" w:type="dxa"/>
            <w:shd w:val="clear" w:color="auto" w:fill="auto"/>
          </w:tcPr>
          <w:p w:rsidR="002A50BD" w:rsidRPr="007846E6" w:rsidRDefault="002A50BD" w:rsidP="007F2EA7">
            <w:pPr>
              <w:spacing w:line="240" w:lineRule="auto"/>
              <w:ind w:right="-72"/>
              <w:jc w:val="right"/>
              <w:rPr>
                <w:rFonts w:cs="Arial"/>
                <w:sz w:val="18"/>
                <w:szCs w:val="18"/>
              </w:rPr>
            </w:pPr>
          </w:p>
        </w:tc>
        <w:tc>
          <w:tcPr>
            <w:tcW w:w="1701" w:type="dxa"/>
            <w:shd w:val="clear" w:color="auto" w:fill="auto"/>
          </w:tcPr>
          <w:p w:rsidR="002A50BD" w:rsidRPr="007846E6" w:rsidRDefault="002A50BD" w:rsidP="007F2EA7">
            <w:pPr>
              <w:spacing w:line="240" w:lineRule="auto"/>
              <w:ind w:right="-72"/>
              <w:jc w:val="right"/>
              <w:rPr>
                <w:rFonts w:cs="Arial"/>
                <w:sz w:val="18"/>
                <w:szCs w:val="18"/>
              </w:rPr>
            </w:pPr>
          </w:p>
        </w:tc>
      </w:tr>
      <w:tr w:rsidR="00E954E8" w:rsidRPr="007846E6" w:rsidTr="007F2EA7">
        <w:trPr>
          <w:trHeight w:val="95"/>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r w:rsidRPr="007846E6">
              <w:rPr>
                <w:rFonts w:cs="Arial"/>
                <w:sz w:val="18"/>
                <w:szCs w:val="18"/>
              </w:rPr>
              <w:t xml:space="preserve">   31 December 2019</w:t>
            </w: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r w:rsidRPr="007846E6">
              <w:rPr>
                <w:rFonts w:cs="Arial"/>
                <w:sz w:val="18"/>
                <w:szCs w:val="18"/>
                <w:cs/>
              </w:rPr>
              <w:t>19</w:t>
            </w:r>
            <w:r w:rsidRPr="007846E6">
              <w:rPr>
                <w:rFonts w:cs="Arial"/>
                <w:sz w:val="18"/>
                <w:szCs w:val="18"/>
              </w:rPr>
              <w:t>,</w:t>
            </w:r>
            <w:r w:rsidRPr="007846E6">
              <w:rPr>
                <w:rFonts w:cs="Arial"/>
                <w:sz w:val="18"/>
                <w:szCs w:val="18"/>
                <w:cs/>
              </w:rPr>
              <w:t>299</w:t>
            </w: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r w:rsidRPr="007846E6">
              <w:rPr>
                <w:rFonts w:cs="Arial"/>
                <w:sz w:val="18"/>
                <w:szCs w:val="18"/>
                <w:cs/>
              </w:rPr>
              <w:t>13</w:t>
            </w:r>
            <w:r w:rsidRPr="007846E6">
              <w:rPr>
                <w:rFonts w:cs="Arial"/>
                <w:sz w:val="18"/>
                <w:szCs w:val="18"/>
              </w:rPr>
              <w:t>,</w:t>
            </w:r>
            <w:r w:rsidRPr="007846E6">
              <w:rPr>
                <w:rFonts w:cs="Arial"/>
                <w:sz w:val="18"/>
                <w:szCs w:val="18"/>
                <w:cs/>
              </w:rPr>
              <w:t>389</w:t>
            </w:r>
          </w:p>
        </w:tc>
      </w:tr>
      <w:tr w:rsidR="00E954E8" w:rsidRPr="007846E6" w:rsidTr="007F2EA7">
        <w:trPr>
          <w:trHeight w:val="187"/>
        </w:trPr>
        <w:tc>
          <w:tcPr>
            <w:tcW w:w="5796" w:type="dxa"/>
          </w:tcPr>
          <w:p w:rsidR="002A50BD" w:rsidRPr="007846E6" w:rsidRDefault="003F3429" w:rsidP="007F2EA7">
            <w:pPr>
              <w:autoSpaceDE w:val="0"/>
              <w:autoSpaceDN w:val="0"/>
              <w:adjustRightInd w:val="0"/>
              <w:spacing w:line="240" w:lineRule="auto"/>
              <w:ind w:left="166"/>
              <w:rPr>
                <w:rFonts w:cs="Arial"/>
                <w:sz w:val="18"/>
                <w:szCs w:val="18"/>
              </w:rPr>
            </w:pPr>
            <w:r w:rsidRPr="007846E6">
              <w:rPr>
                <w:rFonts w:cs="Arial"/>
                <w:sz w:val="18"/>
                <w:szCs w:val="18"/>
              </w:rPr>
              <w:t xml:space="preserve">Less: </w:t>
            </w:r>
            <w:r w:rsidR="002A50BD" w:rsidRPr="007846E6">
              <w:rPr>
                <w:rFonts w:cs="Arial"/>
                <w:sz w:val="18"/>
                <w:szCs w:val="18"/>
              </w:rPr>
              <w:t>Discounted using the lessee’s incremental borrowing</w:t>
            </w: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p>
        </w:tc>
      </w:tr>
      <w:tr w:rsidR="00E954E8" w:rsidRPr="007846E6" w:rsidTr="007F2EA7">
        <w:trPr>
          <w:trHeight w:val="187"/>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r w:rsidRPr="007846E6">
              <w:rPr>
                <w:rFonts w:cs="Arial"/>
                <w:sz w:val="18"/>
                <w:szCs w:val="18"/>
              </w:rPr>
              <w:t xml:space="preserve">   </w:t>
            </w:r>
            <w:r w:rsidR="00F87CF3" w:rsidRPr="007846E6">
              <w:rPr>
                <w:rFonts w:cs="Arial"/>
                <w:sz w:val="18"/>
                <w:szCs w:val="18"/>
              </w:rPr>
              <w:t xml:space="preserve">         </w:t>
            </w:r>
            <w:r w:rsidRPr="007846E6">
              <w:rPr>
                <w:rFonts w:cs="Arial"/>
                <w:sz w:val="18"/>
                <w:szCs w:val="18"/>
              </w:rPr>
              <w:t>rate of at the date of initial application</w:t>
            </w: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r w:rsidRPr="007846E6">
              <w:rPr>
                <w:rFonts w:cs="Arial"/>
                <w:sz w:val="18"/>
                <w:szCs w:val="18"/>
                <w:cs/>
              </w:rPr>
              <w:t>(4</w:t>
            </w:r>
            <w:r w:rsidRPr="007846E6">
              <w:rPr>
                <w:rFonts w:cs="Arial"/>
                <w:sz w:val="18"/>
                <w:szCs w:val="18"/>
              </w:rPr>
              <w:t>,</w:t>
            </w:r>
            <w:r w:rsidRPr="007846E6">
              <w:rPr>
                <w:rFonts w:cs="Arial"/>
                <w:sz w:val="18"/>
                <w:szCs w:val="18"/>
                <w:cs/>
              </w:rPr>
              <w:t>954)</w:t>
            </w: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r w:rsidRPr="007846E6">
              <w:rPr>
                <w:rFonts w:cs="Arial"/>
                <w:sz w:val="18"/>
                <w:szCs w:val="18"/>
                <w:cs/>
              </w:rPr>
              <w:t>(4</w:t>
            </w:r>
            <w:r w:rsidRPr="007846E6">
              <w:rPr>
                <w:rFonts w:cs="Arial"/>
                <w:sz w:val="18"/>
                <w:szCs w:val="18"/>
              </w:rPr>
              <w:t>,</w:t>
            </w:r>
            <w:r w:rsidRPr="007846E6">
              <w:rPr>
                <w:rFonts w:cs="Arial"/>
                <w:sz w:val="18"/>
                <w:szCs w:val="18"/>
                <w:cs/>
              </w:rPr>
              <w:t>258)</w:t>
            </w:r>
          </w:p>
        </w:tc>
      </w:tr>
      <w:tr w:rsidR="00E954E8" w:rsidRPr="007846E6" w:rsidTr="007F2EA7">
        <w:trPr>
          <w:trHeight w:val="95"/>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r w:rsidRPr="007846E6">
              <w:rPr>
                <w:rFonts w:cs="Arial"/>
                <w:sz w:val="18"/>
                <w:szCs w:val="18"/>
              </w:rPr>
              <w:t>Add:</w:t>
            </w:r>
            <w:r w:rsidR="00F87CF3" w:rsidRPr="007846E6">
              <w:rPr>
                <w:rFonts w:cs="Arial"/>
                <w:sz w:val="18"/>
                <w:szCs w:val="18"/>
              </w:rPr>
              <w:t xml:space="preserve">  F</w:t>
            </w:r>
            <w:r w:rsidRPr="007846E6">
              <w:rPr>
                <w:rFonts w:cs="Arial"/>
                <w:sz w:val="18"/>
                <w:szCs w:val="18"/>
              </w:rPr>
              <w:t>inance lease liabilities recognised as at 31 December 2019</w:t>
            </w: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r w:rsidRPr="007846E6">
              <w:rPr>
                <w:rFonts w:cs="Arial"/>
                <w:sz w:val="18"/>
                <w:szCs w:val="18"/>
                <w:cs/>
              </w:rPr>
              <w:t>4</w:t>
            </w:r>
            <w:r w:rsidRPr="007846E6">
              <w:rPr>
                <w:rFonts w:cs="Arial"/>
                <w:sz w:val="18"/>
                <w:szCs w:val="18"/>
              </w:rPr>
              <w:t>,</w:t>
            </w:r>
            <w:r w:rsidRPr="007846E6">
              <w:rPr>
                <w:rFonts w:cs="Arial"/>
                <w:sz w:val="18"/>
                <w:szCs w:val="18"/>
                <w:cs/>
              </w:rPr>
              <w:t>439</w:t>
            </w: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r w:rsidRPr="007846E6">
              <w:rPr>
                <w:rFonts w:cs="Arial"/>
                <w:sz w:val="18"/>
                <w:szCs w:val="18"/>
              </w:rPr>
              <w:t>-</w:t>
            </w:r>
          </w:p>
        </w:tc>
      </w:tr>
      <w:tr w:rsidR="00E954E8" w:rsidRPr="007846E6" w:rsidTr="007F2EA7">
        <w:trPr>
          <w:trHeight w:val="188"/>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r w:rsidRPr="007846E6">
              <w:rPr>
                <w:rFonts w:cs="Arial"/>
                <w:sz w:val="18"/>
                <w:szCs w:val="18"/>
              </w:rPr>
              <w:t>Add:</w:t>
            </w:r>
            <w:r w:rsidR="00F87CF3" w:rsidRPr="007846E6">
              <w:rPr>
                <w:rFonts w:cs="Arial"/>
                <w:sz w:val="18"/>
                <w:szCs w:val="18"/>
              </w:rPr>
              <w:t xml:space="preserve">  A</w:t>
            </w:r>
            <w:r w:rsidRPr="007846E6">
              <w:rPr>
                <w:rFonts w:cs="Arial"/>
                <w:sz w:val="18"/>
                <w:szCs w:val="18"/>
              </w:rPr>
              <w:t>djustments as a result of a different treatment of extension</w:t>
            </w: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8"/>
                <w:szCs w:val="18"/>
              </w:rPr>
            </w:pPr>
          </w:p>
        </w:tc>
      </w:tr>
      <w:tr w:rsidR="00E954E8" w:rsidRPr="007846E6" w:rsidTr="007F2EA7">
        <w:trPr>
          <w:trHeight w:val="188"/>
        </w:trPr>
        <w:tc>
          <w:tcPr>
            <w:tcW w:w="5796" w:type="dxa"/>
          </w:tcPr>
          <w:p w:rsidR="00A42A55" w:rsidRPr="007846E6" w:rsidRDefault="00A42A55" w:rsidP="007F2EA7">
            <w:pPr>
              <w:autoSpaceDE w:val="0"/>
              <w:autoSpaceDN w:val="0"/>
              <w:adjustRightInd w:val="0"/>
              <w:spacing w:line="240" w:lineRule="auto"/>
              <w:ind w:left="166"/>
              <w:rPr>
                <w:rFonts w:cs="Arial"/>
                <w:sz w:val="18"/>
                <w:szCs w:val="18"/>
              </w:rPr>
            </w:pPr>
            <w:r w:rsidRPr="007846E6">
              <w:rPr>
                <w:rFonts w:cs="Arial"/>
                <w:sz w:val="18"/>
                <w:szCs w:val="18"/>
              </w:rPr>
              <w:t xml:space="preserve">            and termination options</w:t>
            </w:r>
          </w:p>
        </w:tc>
        <w:tc>
          <w:tcPr>
            <w:tcW w:w="1701" w:type="dxa"/>
            <w:shd w:val="clear" w:color="auto" w:fill="auto"/>
          </w:tcPr>
          <w:p w:rsidR="00A42A55" w:rsidRPr="007846E6" w:rsidRDefault="00A42A55" w:rsidP="007F2EA7">
            <w:pPr>
              <w:pBdr>
                <w:bottom w:val="single" w:sz="4" w:space="1" w:color="auto"/>
              </w:pBdr>
              <w:autoSpaceDE w:val="0"/>
              <w:autoSpaceDN w:val="0"/>
              <w:adjustRightInd w:val="0"/>
              <w:spacing w:line="240" w:lineRule="auto"/>
              <w:ind w:right="-72"/>
              <w:jc w:val="right"/>
              <w:rPr>
                <w:rFonts w:cs="Arial"/>
                <w:sz w:val="18"/>
                <w:szCs w:val="18"/>
              </w:rPr>
            </w:pPr>
            <w:r w:rsidRPr="007846E6">
              <w:rPr>
                <w:rFonts w:cs="Arial"/>
                <w:sz w:val="18"/>
                <w:szCs w:val="18"/>
              </w:rPr>
              <w:t>6,067</w:t>
            </w:r>
          </w:p>
        </w:tc>
        <w:tc>
          <w:tcPr>
            <w:tcW w:w="1701" w:type="dxa"/>
            <w:shd w:val="clear" w:color="auto" w:fill="auto"/>
          </w:tcPr>
          <w:p w:rsidR="00A42A55" w:rsidRPr="007846E6" w:rsidRDefault="00A42A55" w:rsidP="007F2EA7">
            <w:pPr>
              <w:pBdr>
                <w:bottom w:val="single" w:sz="4" w:space="1" w:color="auto"/>
              </w:pBdr>
              <w:autoSpaceDE w:val="0"/>
              <w:autoSpaceDN w:val="0"/>
              <w:adjustRightInd w:val="0"/>
              <w:spacing w:line="240" w:lineRule="auto"/>
              <w:ind w:right="-72"/>
              <w:jc w:val="right"/>
              <w:rPr>
                <w:rFonts w:cs="Arial"/>
                <w:sz w:val="18"/>
                <w:szCs w:val="18"/>
              </w:rPr>
            </w:pPr>
            <w:r w:rsidRPr="007846E6">
              <w:rPr>
                <w:rFonts w:cs="Arial"/>
                <w:sz w:val="18"/>
                <w:szCs w:val="18"/>
              </w:rPr>
              <w:t>3,349</w:t>
            </w:r>
          </w:p>
        </w:tc>
      </w:tr>
      <w:tr w:rsidR="00E954E8" w:rsidRPr="007846E6" w:rsidTr="007F2EA7">
        <w:trPr>
          <w:trHeight w:val="190"/>
        </w:trPr>
        <w:tc>
          <w:tcPr>
            <w:tcW w:w="5796" w:type="dxa"/>
          </w:tcPr>
          <w:p w:rsidR="002A50BD" w:rsidRPr="007846E6" w:rsidRDefault="002A50BD" w:rsidP="007F2EA7">
            <w:pPr>
              <w:autoSpaceDE w:val="0"/>
              <w:autoSpaceDN w:val="0"/>
              <w:adjustRightInd w:val="0"/>
              <w:spacing w:line="240" w:lineRule="auto"/>
              <w:ind w:left="166"/>
              <w:rPr>
                <w:rFonts w:cs="Arial"/>
                <w:sz w:val="12"/>
                <w:szCs w:val="12"/>
              </w:rPr>
            </w:pP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2"/>
                <w:szCs w:val="12"/>
              </w:rPr>
            </w:pP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2"/>
                <w:szCs w:val="12"/>
              </w:rPr>
            </w:pPr>
          </w:p>
        </w:tc>
      </w:tr>
      <w:tr w:rsidR="00E954E8" w:rsidRPr="007846E6" w:rsidTr="007F2EA7">
        <w:trPr>
          <w:trHeight w:val="106"/>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r w:rsidRPr="007846E6">
              <w:rPr>
                <w:rFonts w:cs="Arial"/>
                <w:b/>
                <w:bCs/>
                <w:sz w:val="18"/>
                <w:szCs w:val="18"/>
              </w:rPr>
              <w:t xml:space="preserve">Lease liability recognised as at 1 January 2020 </w:t>
            </w:r>
          </w:p>
        </w:tc>
        <w:tc>
          <w:tcPr>
            <w:tcW w:w="1701" w:type="dxa"/>
            <w:shd w:val="clear" w:color="auto" w:fill="auto"/>
          </w:tcPr>
          <w:p w:rsidR="002A50BD" w:rsidRPr="007846E6" w:rsidRDefault="002A50BD" w:rsidP="007F2EA7">
            <w:pPr>
              <w:pBdr>
                <w:bottom w:val="double" w:sz="4" w:space="1" w:color="auto"/>
              </w:pBdr>
              <w:autoSpaceDE w:val="0"/>
              <w:autoSpaceDN w:val="0"/>
              <w:adjustRightInd w:val="0"/>
              <w:spacing w:line="240" w:lineRule="auto"/>
              <w:ind w:right="-72"/>
              <w:jc w:val="right"/>
              <w:rPr>
                <w:rFonts w:cs="Arial"/>
                <w:sz w:val="18"/>
                <w:szCs w:val="18"/>
              </w:rPr>
            </w:pPr>
            <w:r w:rsidRPr="007846E6">
              <w:rPr>
                <w:rFonts w:cs="Arial"/>
                <w:sz w:val="18"/>
                <w:szCs w:val="18"/>
              </w:rPr>
              <w:t>24,851</w:t>
            </w:r>
          </w:p>
        </w:tc>
        <w:tc>
          <w:tcPr>
            <w:tcW w:w="1701" w:type="dxa"/>
            <w:shd w:val="clear" w:color="auto" w:fill="auto"/>
          </w:tcPr>
          <w:p w:rsidR="002A50BD" w:rsidRPr="007846E6" w:rsidRDefault="002A50BD" w:rsidP="007F2EA7">
            <w:pPr>
              <w:pBdr>
                <w:bottom w:val="double" w:sz="4" w:space="1" w:color="auto"/>
              </w:pBdr>
              <w:autoSpaceDE w:val="0"/>
              <w:autoSpaceDN w:val="0"/>
              <w:adjustRightInd w:val="0"/>
              <w:spacing w:line="240" w:lineRule="auto"/>
              <w:ind w:right="-72"/>
              <w:jc w:val="right"/>
              <w:rPr>
                <w:rFonts w:cs="Arial"/>
                <w:sz w:val="18"/>
                <w:szCs w:val="18"/>
              </w:rPr>
            </w:pPr>
            <w:r w:rsidRPr="007846E6">
              <w:rPr>
                <w:rFonts w:cs="Arial"/>
                <w:sz w:val="18"/>
                <w:szCs w:val="18"/>
              </w:rPr>
              <w:t>12,480</w:t>
            </w:r>
          </w:p>
        </w:tc>
      </w:tr>
      <w:tr w:rsidR="00E954E8" w:rsidRPr="007846E6" w:rsidTr="007F2EA7">
        <w:trPr>
          <w:trHeight w:val="84"/>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p>
        </w:tc>
        <w:tc>
          <w:tcPr>
            <w:tcW w:w="1701" w:type="dxa"/>
          </w:tcPr>
          <w:p w:rsidR="002A50BD" w:rsidRPr="007846E6" w:rsidRDefault="002A50BD" w:rsidP="007F2EA7">
            <w:pPr>
              <w:autoSpaceDE w:val="0"/>
              <w:autoSpaceDN w:val="0"/>
              <w:adjustRightInd w:val="0"/>
              <w:spacing w:line="240" w:lineRule="auto"/>
              <w:ind w:right="-72"/>
              <w:jc w:val="right"/>
              <w:rPr>
                <w:rFonts w:cs="Arial"/>
                <w:sz w:val="18"/>
                <w:szCs w:val="18"/>
              </w:rPr>
            </w:pPr>
          </w:p>
        </w:tc>
        <w:tc>
          <w:tcPr>
            <w:tcW w:w="1701" w:type="dxa"/>
          </w:tcPr>
          <w:p w:rsidR="002A50BD" w:rsidRPr="007846E6" w:rsidRDefault="002A50BD" w:rsidP="007F2EA7">
            <w:pPr>
              <w:autoSpaceDE w:val="0"/>
              <w:autoSpaceDN w:val="0"/>
              <w:adjustRightInd w:val="0"/>
              <w:spacing w:line="240" w:lineRule="auto"/>
              <w:ind w:right="-72"/>
              <w:jc w:val="right"/>
              <w:rPr>
                <w:rFonts w:cs="Arial"/>
                <w:sz w:val="18"/>
                <w:szCs w:val="18"/>
              </w:rPr>
            </w:pPr>
          </w:p>
        </w:tc>
      </w:tr>
      <w:tr w:rsidR="00E954E8" w:rsidRPr="007846E6" w:rsidTr="007F2EA7">
        <w:trPr>
          <w:trHeight w:val="84"/>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r w:rsidRPr="007846E6">
              <w:rPr>
                <w:rFonts w:cs="Arial"/>
                <w:sz w:val="18"/>
                <w:szCs w:val="18"/>
              </w:rPr>
              <w:t xml:space="preserve">   Current lease liabilities </w:t>
            </w:r>
          </w:p>
        </w:tc>
        <w:tc>
          <w:tcPr>
            <w:tcW w:w="1701" w:type="dxa"/>
          </w:tcPr>
          <w:p w:rsidR="002A50BD" w:rsidRPr="007846E6" w:rsidRDefault="002A50BD" w:rsidP="007F2EA7">
            <w:pPr>
              <w:autoSpaceDE w:val="0"/>
              <w:autoSpaceDN w:val="0"/>
              <w:adjustRightInd w:val="0"/>
              <w:spacing w:line="240" w:lineRule="auto"/>
              <w:ind w:right="-72"/>
              <w:jc w:val="right"/>
              <w:rPr>
                <w:rFonts w:cs="Arial"/>
                <w:sz w:val="18"/>
                <w:szCs w:val="18"/>
              </w:rPr>
            </w:pPr>
            <w:r w:rsidRPr="007846E6">
              <w:rPr>
                <w:rFonts w:cs="Arial"/>
                <w:sz w:val="18"/>
                <w:szCs w:val="18"/>
                <w:cs/>
              </w:rPr>
              <w:t>6</w:t>
            </w:r>
            <w:r w:rsidRPr="007846E6">
              <w:rPr>
                <w:rFonts w:cs="Arial"/>
                <w:sz w:val="18"/>
                <w:szCs w:val="18"/>
              </w:rPr>
              <w:t>,</w:t>
            </w:r>
            <w:r w:rsidRPr="007846E6">
              <w:rPr>
                <w:rFonts w:cs="Arial"/>
                <w:sz w:val="18"/>
                <w:szCs w:val="18"/>
                <w:cs/>
              </w:rPr>
              <w:t>827</w:t>
            </w:r>
          </w:p>
        </w:tc>
        <w:tc>
          <w:tcPr>
            <w:tcW w:w="1701" w:type="dxa"/>
          </w:tcPr>
          <w:p w:rsidR="002A50BD" w:rsidRPr="007846E6" w:rsidRDefault="002A50BD" w:rsidP="007F2EA7">
            <w:pPr>
              <w:autoSpaceDE w:val="0"/>
              <w:autoSpaceDN w:val="0"/>
              <w:adjustRightInd w:val="0"/>
              <w:spacing w:line="240" w:lineRule="auto"/>
              <w:ind w:right="-72"/>
              <w:jc w:val="right"/>
              <w:rPr>
                <w:rFonts w:cs="Arial"/>
                <w:sz w:val="18"/>
                <w:szCs w:val="18"/>
              </w:rPr>
            </w:pPr>
            <w:r w:rsidRPr="007846E6">
              <w:rPr>
                <w:rFonts w:cs="Arial"/>
                <w:sz w:val="18"/>
                <w:szCs w:val="18"/>
                <w:cs/>
              </w:rPr>
              <w:t>1</w:t>
            </w:r>
            <w:r w:rsidRPr="007846E6">
              <w:rPr>
                <w:rFonts w:cs="Arial"/>
                <w:sz w:val="18"/>
                <w:szCs w:val="18"/>
              </w:rPr>
              <w:t>,</w:t>
            </w:r>
            <w:r w:rsidRPr="007846E6">
              <w:rPr>
                <w:rFonts w:cs="Arial"/>
                <w:sz w:val="18"/>
                <w:szCs w:val="18"/>
                <w:cs/>
              </w:rPr>
              <w:t>035</w:t>
            </w:r>
          </w:p>
        </w:tc>
      </w:tr>
      <w:tr w:rsidR="00E954E8" w:rsidRPr="007846E6" w:rsidTr="007F2EA7">
        <w:trPr>
          <w:trHeight w:val="104"/>
        </w:trPr>
        <w:tc>
          <w:tcPr>
            <w:tcW w:w="5796" w:type="dxa"/>
          </w:tcPr>
          <w:p w:rsidR="002A50BD" w:rsidRPr="007846E6" w:rsidRDefault="002A50BD" w:rsidP="007F2EA7">
            <w:pPr>
              <w:autoSpaceDE w:val="0"/>
              <w:autoSpaceDN w:val="0"/>
              <w:adjustRightInd w:val="0"/>
              <w:spacing w:line="240" w:lineRule="auto"/>
              <w:ind w:left="166"/>
              <w:rPr>
                <w:rFonts w:cs="Arial"/>
                <w:sz w:val="18"/>
                <w:szCs w:val="18"/>
              </w:rPr>
            </w:pPr>
            <w:r w:rsidRPr="007846E6">
              <w:rPr>
                <w:rFonts w:cs="Arial"/>
                <w:sz w:val="18"/>
                <w:szCs w:val="18"/>
              </w:rPr>
              <w:t xml:space="preserve">   Non-current lease liabilities </w:t>
            </w:r>
          </w:p>
        </w:tc>
        <w:tc>
          <w:tcPr>
            <w:tcW w:w="1701" w:type="dxa"/>
            <w:shd w:val="clear" w:color="auto" w:fill="auto"/>
          </w:tcPr>
          <w:p w:rsidR="002A50BD" w:rsidRPr="007846E6" w:rsidRDefault="002A50BD" w:rsidP="007F2EA7">
            <w:pPr>
              <w:pBdr>
                <w:bottom w:val="single" w:sz="4" w:space="1" w:color="auto"/>
              </w:pBdr>
              <w:autoSpaceDE w:val="0"/>
              <w:autoSpaceDN w:val="0"/>
              <w:adjustRightInd w:val="0"/>
              <w:spacing w:line="240" w:lineRule="auto"/>
              <w:ind w:right="-72"/>
              <w:jc w:val="right"/>
              <w:rPr>
                <w:rFonts w:cs="Arial"/>
                <w:sz w:val="18"/>
                <w:szCs w:val="18"/>
              </w:rPr>
            </w:pPr>
            <w:r w:rsidRPr="007846E6">
              <w:rPr>
                <w:rFonts w:cs="Arial"/>
                <w:sz w:val="18"/>
                <w:szCs w:val="18"/>
                <w:cs/>
              </w:rPr>
              <w:t>18</w:t>
            </w:r>
            <w:r w:rsidRPr="007846E6">
              <w:rPr>
                <w:rFonts w:cs="Arial"/>
                <w:sz w:val="18"/>
                <w:szCs w:val="18"/>
              </w:rPr>
              <w:t>,</w:t>
            </w:r>
            <w:r w:rsidRPr="007846E6">
              <w:rPr>
                <w:rFonts w:cs="Arial"/>
                <w:sz w:val="18"/>
                <w:szCs w:val="18"/>
                <w:cs/>
              </w:rPr>
              <w:t>024</w:t>
            </w:r>
          </w:p>
        </w:tc>
        <w:tc>
          <w:tcPr>
            <w:tcW w:w="1701" w:type="dxa"/>
            <w:shd w:val="clear" w:color="auto" w:fill="auto"/>
          </w:tcPr>
          <w:p w:rsidR="002A50BD" w:rsidRPr="007846E6" w:rsidRDefault="002A50BD" w:rsidP="007F2EA7">
            <w:pPr>
              <w:pBdr>
                <w:bottom w:val="single" w:sz="4" w:space="1" w:color="auto"/>
              </w:pBdr>
              <w:autoSpaceDE w:val="0"/>
              <w:autoSpaceDN w:val="0"/>
              <w:adjustRightInd w:val="0"/>
              <w:spacing w:line="240" w:lineRule="auto"/>
              <w:ind w:right="-72"/>
              <w:jc w:val="right"/>
              <w:rPr>
                <w:rFonts w:cs="Arial"/>
                <w:sz w:val="18"/>
                <w:szCs w:val="18"/>
              </w:rPr>
            </w:pPr>
            <w:r w:rsidRPr="007846E6">
              <w:rPr>
                <w:rFonts w:cs="Arial"/>
                <w:sz w:val="18"/>
                <w:szCs w:val="18"/>
                <w:cs/>
              </w:rPr>
              <w:t>11</w:t>
            </w:r>
            <w:r w:rsidRPr="007846E6">
              <w:rPr>
                <w:rFonts w:cs="Arial"/>
                <w:sz w:val="18"/>
                <w:szCs w:val="18"/>
              </w:rPr>
              <w:t>,</w:t>
            </w:r>
            <w:r w:rsidRPr="007846E6">
              <w:rPr>
                <w:rFonts w:cs="Arial"/>
                <w:sz w:val="18"/>
                <w:szCs w:val="18"/>
                <w:cs/>
              </w:rPr>
              <w:t>445</w:t>
            </w:r>
          </w:p>
        </w:tc>
      </w:tr>
      <w:tr w:rsidR="00E954E8" w:rsidRPr="007846E6" w:rsidTr="007F2EA7">
        <w:trPr>
          <w:trHeight w:val="104"/>
        </w:trPr>
        <w:tc>
          <w:tcPr>
            <w:tcW w:w="5796" w:type="dxa"/>
          </w:tcPr>
          <w:p w:rsidR="002A50BD" w:rsidRPr="007846E6" w:rsidRDefault="002A50BD" w:rsidP="007F2EA7">
            <w:pPr>
              <w:autoSpaceDE w:val="0"/>
              <w:autoSpaceDN w:val="0"/>
              <w:adjustRightInd w:val="0"/>
              <w:spacing w:line="240" w:lineRule="auto"/>
              <w:ind w:left="166"/>
              <w:rPr>
                <w:rFonts w:cs="Arial"/>
                <w:sz w:val="12"/>
                <w:szCs w:val="12"/>
              </w:rPr>
            </w:pP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2"/>
                <w:szCs w:val="12"/>
                <w:cs/>
              </w:rPr>
            </w:pPr>
          </w:p>
        </w:tc>
        <w:tc>
          <w:tcPr>
            <w:tcW w:w="1701" w:type="dxa"/>
            <w:shd w:val="clear" w:color="auto" w:fill="auto"/>
          </w:tcPr>
          <w:p w:rsidR="002A50BD" w:rsidRPr="007846E6" w:rsidRDefault="002A50BD" w:rsidP="007F2EA7">
            <w:pPr>
              <w:autoSpaceDE w:val="0"/>
              <w:autoSpaceDN w:val="0"/>
              <w:adjustRightInd w:val="0"/>
              <w:spacing w:line="240" w:lineRule="auto"/>
              <w:ind w:right="-72"/>
              <w:jc w:val="right"/>
              <w:rPr>
                <w:rFonts w:cs="Arial"/>
                <w:sz w:val="12"/>
                <w:szCs w:val="12"/>
                <w:cs/>
              </w:rPr>
            </w:pPr>
          </w:p>
        </w:tc>
      </w:tr>
      <w:tr w:rsidR="002A50BD" w:rsidRPr="007846E6" w:rsidTr="007F2EA7">
        <w:trPr>
          <w:trHeight w:val="104"/>
        </w:trPr>
        <w:tc>
          <w:tcPr>
            <w:tcW w:w="5796" w:type="dxa"/>
          </w:tcPr>
          <w:p w:rsidR="002A50BD" w:rsidRPr="007846E6" w:rsidRDefault="00664C75" w:rsidP="007F2EA7">
            <w:pPr>
              <w:autoSpaceDE w:val="0"/>
              <w:autoSpaceDN w:val="0"/>
              <w:adjustRightInd w:val="0"/>
              <w:spacing w:line="240" w:lineRule="auto"/>
              <w:ind w:left="166"/>
              <w:rPr>
                <w:rFonts w:cs="Arial"/>
                <w:sz w:val="18"/>
                <w:szCs w:val="18"/>
              </w:rPr>
            </w:pPr>
            <w:r w:rsidRPr="007846E6">
              <w:rPr>
                <w:rFonts w:cs="Arial"/>
                <w:sz w:val="18"/>
                <w:szCs w:val="18"/>
              </w:rPr>
              <w:t>Total</w:t>
            </w:r>
          </w:p>
        </w:tc>
        <w:tc>
          <w:tcPr>
            <w:tcW w:w="1701" w:type="dxa"/>
            <w:shd w:val="clear" w:color="auto" w:fill="auto"/>
          </w:tcPr>
          <w:p w:rsidR="002A50BD" w:rsidRPr="007846E6" w:rsidRDefault="002A50BD" w:rsidP="007F2EA7">
            <w:pPr>
              <w:pBdr>
                <w:bottom w:val="double" w:sz="4" w:space="1" w:color="auto"/>
              </w:pBdr>
              <w:autoSpaceDE w:val="0"/>
              <w:autoSpaceDN w:val="0"/>
              <w:adjustRightInd w:val="0"/>
              <w:spacing w:line="240" w:lineRule="auto"/>
              <w:ind w:right="-72"/>
              <w:jc w:val="right"/>
              <w:rPr>
                <w:rFonts w:cs="Arial"/>
                <w:sz w:val="18"/>
                <w:szCs w:val="18"/>
              </w:rPr>
            </w:pPr>
            <w:r w:rsidRPr="007846E6">
              <w:rPr>
                <w:rFonts w:cs="Arial"/>
                <w:sz w:val="18"/>
                <w:szCs w:val="18"/>
              </w:rPr>
              <w:t>24,851</w:t>
            </w:r>
          </w:p>
        </w:tc>
        <w:tc>
          <w:tcPr>
            <w:tcW w:w="1701" w:type="dxa"/>
            <w:shd w:val="clear" w:color="auto" w:fill="auto"/>
          </w:tcPr>
          <w:p w:rsidR="002A50BD" w:rsidRPr="007846E6" w:rsidRDefault="002A50BD" w:rsidP="007F2EA7">
            <w:pPr>
              <w:pBdr>
                <w:bottom w:val="double" w:sz="4" w:space="1" w:color="auto"/>
              </w:pBdr>
              <w:autoSpaceDE w:val="0"/>
              <w:autoSpaceDN w:val="0"/>
              <w:adjustRightInd w:val="0"/>
              <w:spacing w:line="240" w:lineRule="auto"/>
              <w:ind w:right="-72"/>
              <w:jc w:val="right"/>
              <w:rPr>
                <w:rFonts w:cs="Arial"/>
                <w:sz w:val="18"/>
                <w:szCs w:val="18"/>
              </w:rPr>
            </w:pPr>
            <w:r w:rsidRPr="007846E6">
              <w:rPr>
                <w:rFonts w:cs="Arial"/>
                <w:sz w:val="18"/>
                <w:szCs w:val="18"/>
              </w:rPr>
              <w:t>12,480</w:t>
            </w:r>
          </w:p>
        </w:tc>
      </w:tr>
    </w:tbl>
    <w:p w:rsidR="002A50BD" w:rsidRPr="007846E6" w:rsidRDefault="002A50BD" w:rsidP="00A464C7">
      <w:pPr>
        <w:pStyle w:val="Style10"/>
        <w:adjustRightInd/>
        <w:ind w:left="540"/>
        <w:jc w:val="both"/>
        <w:rPr>
          <w:rFonts w:ascii="Arial" w:hAnsi="Arial" w:cs="Arial"/>
          <w:spacing w:val="-2"/>
          <w:sz w:val="18"/>
          <w:szCs w:val="18"/>
        </w:rPr>
      </w:pPr>
    </w:p>
    <w:p w:rsidR="002A50BD" w:rsidRPr="007846E6" w:rsidRDefault="002A50BD" w:rsidP="00A464C7">
      <w:pPr>
        <w:pStyle w:val="Style10"/>
        <w:adjustRightInd/>
        <w:ind w:left="540"/>
        <w:jc w:val="both"/>
        <w:rPr>
          <w:rFonts w:ascii="Arial" w:hAnsi="Arial" w:cs="Arial"/>
          <w:spacing w:val="-2"/>
          <w:sz w:val="18"/>
          <w:szCs w:val="18"/>
        </w:rPr>
      </w:pPr>
      <w:r w:rsidRPr="007846E6">
        <w:rPr>
          <w:rFonts w:ascii="Arial" w:hAnsi="Arial" w:cs="Arial"/>
          <w:spacing w:val="-2"/>
          <w:sz w:val="18"/>
          <w:szCs w:val="18"/>
        </w:rPr>
        <w:t>The right-of-use assets for property leases were measured</w:t>
      </w:r>
      <w:r w:rsidR="00613282" w:rsidRPr="007846E6">
        <w:rPr>
          <w:rFonts w:ascii="Arial" w:hAnsi="Arial" w:cs="Arial"/>
          <w:spacing w:val="-2"/>
          <w:sz w:val="18"/>
          <w:szCs w:val="18"/>
        </w:rPr>
        <w:t xml:space="preserve"> by the Group</w:t>
      </w:r>
      <w:r w:rsidRPr="007846E6">
        <w:rPr>
          <w:rFonts w:ascii="Arial" w:hAnsi="Arial" w:cs="Arial"/>
          <w:spacing w:val="-2"/>
          <w:sz w:val="18"/>
          <w:szCs w:val="18"/>
        </w:rPr>
        <w:t xml:space="preserve"> on a retrospective basis as if the new rules had always been applied. Other right-of use assets were measured at the amount equal to the lease liability, adjusted by the amount of any prepaid or accrued lease payments relating to that lease </w:t>
      </w:r>
      <w:proofErr w:type="spellStart"/>
      <w:r w:rsidRPr="007846E6">
        <w:rPr>
          <w:rFonts w:ascii="Arial" w:hAnsi="Arial" w:cs="Arial"/>
          <w:spacing w:val="-2"/>
          <w:sz w:val="18"/>
          <w:szCs w:val="18"/>
        </w:rPr>
        <w:t>recognised</w:t>
      </w:r>
      <w:proofErr w:type="spellEnd"/>
      <w:r w:rsidRPr="007846E6">
        <w:rPr>
          <w:rFonts w:ascii="Arial" w:hAnsi="Arial" w:cs="Arial"/>
          <w:spacing w:val="-2"/>
          <w:sz w:val="18"/>
          <w:szCs w:val="18"/>
        </w:rPr>
        <w:t xml:space="preserve"> in the statement of financial position as at 31 December 2019. There were no onerous lease contracts that would have required an adjustment to the right-of-use assets at the date of initial application.</w:t>
      </w:r>
    </w:p>
    <w:p w:rsidR="002A50BD" w:rsidRPr="007846E6" w:rsidRDefault="002A50BD" w:rsidP="00A464C7">
      <w:pPr>
        <w:pStyle w:val="Style10"/>
        <w:adjustRightInd/>
        <w:ind w:left="540"/>
        <w:jc w:val="both"/>
        <w:rPr>
          <w:rFonts w:ascii="Arial" w:hAnsi="Arial" w:cs="Arial"/>
          <w:spacing w:val="-2"/>
          <w:sz w:val="18"/>
          <w:szCs w:val="18"/>
        </w:rPr>
      </w:pPr>
    </w:p>
    <w:p w:rsidR="002A50BD" w:rsidRPr="007846E6" w:rsidRDefault="002A50BD" w:rsidP="00A464C7">
      <w:pPr>
        <w:pStyle w:val="Style10"/>
        <w:adjustRightInd/>
        <w:ind w:left="540"/>
        <w:jc w:val="both"/>
        <w:rPr>
          <w:rFonts w:ascii="Arial" w:hAnsi="Arial" w:cs="Arial"/>
          <w:spacing w:val="-2"/>
          <w:sz w:val="18"/>
          <w:szCs w:val="18"/>
        </w:rPr>
      </w:pPr>
      <w:r w:rsidRPr="007846E6">
        <w:rPr>
          <w:rFonts w:ascii="Arial" w:hAnsi="Arial" w:cs="Arial"/>
          <w:spacing w:val="-2"/>
          <w:sz w:val="18"/>
          <w:szCs w:val="18"/>
        </w:rPr>
        <w:t xml:space="preserve">The </w:t>
      </w:r>
      <w:proofErr w:type="spellStart"/>
      <w:r w:rsidRPr="007846E6">
        <w:rPr>
          <w:rFonts w:ascii="Arial" w:hAnsi="Arial" w:cs="Arial"/>
          <w:spacing w:val="-2"/>
          <w:sz w:val="18"/>
          <w:szCs w:val="18"/>
        </w:rPr>
        <w:t>recognised</w:t>
      </w:r>
      <w:proofErr w:type="spellEnd"/>
      <w:r w:rsidRPr="007846E6">
        <w:rPr>
          <w:rFonts w:ascii="Arial" w:hAnsi="Arial" w:cs="Arial"/>
          <w:spacing w:val="-2"/>
          <w:sz w:val="18"/>
          <w:szCs w:val="18"/>
        </w:rPr>
        <w:t xml:space="preserve"> right-of-use assets relate to the following types of assets:</w:t>
      </w:r>
    </w:p>
    <w:p w:rsidR="002A50BD" w:rsidRPr="007846E6" w:rsidRDefault="002A50BD" w:rsidP="00A464C7">
      <w:pPr>
        <w:pStyle w:val="Style10"/>
        <w:adjustRightInd/>
        <w:ind w:left="540"/>
        <w:jc w:val="both"/>
        <w:rPr>
          <w:rFonts w:ascii="Arial" w:hAnsi="Arial" w:cs="Arial"/>
          <w:spacing w:val="-2"/>
          <w:sz w:val="18"/>
          <w:szCs w:val="18"/>
        </w:rPr>
      </w:pPr>
    </w:p>
    <w:tbl>
      <w:tblPr>
        <w:tblW w:w="8972"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1"/>
        <w:gridCol w:w="1367"/>
        <w:gridCol w:w="1326"/>
        <w:gridCol w:w="1410"/>
        <w:gridCol w:w="1368"/>
      </w:tblGrid>
      <w:tr w:rsidR="00E954E8" w:rsidRPr="007846E6" w:rsidTr="007F2EA7">
        <w:tc>
          <w:tcPr>
            <w:tcW w:w="3501" w:type="dxa"/>
            <w:tcBorders>
              <w:top w:val="nil"/>
              <w:left w:val="nil"/>
              <w:bottom w:val="nil"/>
              <w:right w:val="nil"/>
            </w:tcBorders>
            <w:shd w:val="clear" w:color="auto" w:fill="auto"/>
          </w:tcPr>
          <w:p w:rsidR="002A50BD" w:rsidRPr="007846E6" w:rsidRDefault="002A50BD" w:rsidP="0052122E">
            <w:pPr>
              <w:spacing w:line="240" w:lineRule="auto"/>
              <w:ind w:left="-38"/>
              <w:jc w:val="both"/>
              <w:rPr>
                <w:rFonts w:cs="Arial"/>
                <w:b/>
                <w:bCs/>
                <w:sz w:val="18"/>
                <w:szCs w:val="18"/>
              </w:rPr>
            </w:pPr>
          </w:p>
        </w:tc>
        <w:tc>
          <w:tcPr>
            <w:tcW w:w="5471" w:type="dxa"/>
            <w:gridSpan w:val="4"/>
            <w:tcBorders>
              <w:top w:val="nil"/>
              <w:left w:val="nil"/>
              <w:bottom w:val="nil"/>
              <w:right w:val="nil"/>
            </w:tcBorders>
            <w:shd w:val="clear" w:color="auto" w:fill="auto"/>
          </w:tcPr>
          <w:p w:rsidR="002A50BD" w:rsidRPr="007846E6" w:rsidRDefault="002A50BD" w:rsidP="007F2EA7">
            <w:pPr>
              <w:pBdr>
                <w:bottom w:val="single" w:sz="4" w:space="1" w:color="auto"/>
              </w:pBdr>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7F2EA7">
        <w:tc>
          <w:tcPr>
            <w:tcW w:w="3501" w:type="dxa"/>
            <w:tcBorders>
              <w:top w:val="nil"/>
              <w:left w:val="nil"/>
              <w:bottom w:val="nil"/>
              <w:right w:val="nil"/>
            </w:tcBorders>
            <w:shd w:val="clear" w:color="auto" w:fill="auto"/>
          </w:tcPr>
          <w:p w:rsidR="002A50BD" w:rsidRPr="007846E6" w:rsidRDefault="002A50BD" w:rsidP="0052122E">
            <w:pPr>
              <w:spacing w:line="240" w:lineRule="auto"/>
              <w:ind w:left="-38"/>
              <w:jc w:val="both"/>
              <w:rPr>
                <w:rFonts w:cs="Arial"/>
                <w:b/>
                <w:bCs/>
                <w:sz w:val="18"/>
                <w:szCs w:val="18"/>
              </w:rPr>
            </w:pPr>
          </w:p>
        </w:tc>
        <w:tc>
          <w:tcPr>
            <w:tcW w:w="2693" w:type="dxa"/>
            <w:gridSpan w:val="2"/>
            <w:tcBorders>
              <w:top w:val="nil"/>
              <w:left w:val="nil"/>
              <w:bottom w:val="nil"/>
              <w:right w:val="nil"/>
            </w:tcBorders>
            <w:shd w:val="clear" w:color="auto" w:fill="auto"/>
          </w:tcPr>
          <w:p w:rsidR="002A50BD" w:rsidRPr="007846E6" w:rsidRDefault="002A50BD" w:rsidP="007F2EA7">
            <w:pPr>
              <w:spacing w:line="240" w:lineRule="auto"/>
              <w:ind w:right="-72"/>
              <w:jc w:val="center"/>
              <w:rPr>
                <w:rFonts w:cs="Arial"/>
                <w:b/>
                <w:bCs/>
                <w:sz w:val="18"/>
                <w:szCs w:val="18"/>
              </w:rPr>
            </w:pPr>
            <w:r w:rsidRPr="007846E6">
              <w:rPr>
                <w:rFonts w:cs="Arial"/>
                <w:b/>
                <w:bCs/>
                <w:sz w:val="18"/>
                <w:szCs w:val="18"/>
              </w:rPr>
              <w:t xml:space="preserve">Consolidated </w:t>
            </w:r>
          </w:p>
          <w:p w:rsidR="002A50BD" w:rsidRPr="007846E6" w:rsidRDefault="002A50BD" w:rsidP="007F2EA7">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c>
          <w:tcPr>
            <w:tcW w:w="2778" w:type="dxa"/>
            <w:gridSpan w:val="2"/>
            <w:tcBorders>
              <w:top w:val="nil"/>
              <w:left w:val="nil"/>
              <w:bottom w:val="nil"/>
              <w:right w:val="nil"/>
            </w:tcBorders>
            <w:shd w:val="clear" w:color="auto" w:fill="auto"/>
          </w:tcPr>
          <w:p w:rsidR="002A50BD" w:rsidRPr="007846E6" w:rsidRDefault="002A50BD" w:rsidP="007F2EA7">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Separate </w:t>
            </w:r>
          </w:p>
          <w:p w:rsidR="002A50BD" w:rsidRPr="007846E6" w:rsidRDefault="002A50BD" w:rsidP="007F2EA7">
            <w:pPr>
              <w:pBdr>
                <w:bottom w:val="single" w:sz="4" w:space="1" w:color="auto"/>
              </w:pBdr>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52122E">
        <w:tc>
          <w:tcPr>
            <w:tcW w:w="3501" w:type="dxa"/>
            <w:tcBorders>
              <w:top w:val="nil"/>
              <w:left w:val="nil"/>
              <w:bottom w:val="nil"/>
              <w:right w:val="nil"/>
            </w:tcBorders>
            <w:shd w:val="clear" w:color="auto" w:fill="auto"/>
          </w:tcPr>
          <w:p w:rsidR="008D778D" w:rsidRPr="007846E6" w:rsidRDefault="008D778D" w:rsidP="008D778D">
            <w:pPr>
              <w:spacing w:line="240" w:lineRule="auto"/>
              <w:ind w:left="-38"/>
              <w:jc w:val="both"/>
              <w:rPr>
                <w:rFonts w:cs="Arial"/>
                <w:b/>
                <w:bCs/>
                <w:sz w:val="18"/>
                <w:szCs w:val="18"/>
              </w:rPr>
            </w:pPr>
          </w:p>
        </w:tc>
        <w:tc>
          <w:tcPr>
            <w:tcW w:w="1367" w:type="dxa"/>
            <w:tcBorders>
              <w:top w:val="nil"/>
              <w:left w:val="nil"/>
              <w:bottom w:val="nil"/>
              <w:right w:val="nil"/>
            </w:tcBorders>
            <w:shd w:val="clear" w:color="auto" w:fill="auto"/>
            <w:hideMark/>
          </w:tcPr>
          <w:p w:rsidR="008D778D" w:rsidRPr="007846E6" w:rsidRDefault="00FC3EF6" w:rsidP="007F2EA7">
            <w:pPr>
              <w:pBdr>
                <w:bottom w:val="single" w:sz="4" w:space="1" w:color="auto"/>
              </w:pBdr>
              <w:spacing w:line="240" w:lineRule="auto"/>
              <w:ind w:right="-72"/>
              <w:jc w:val="right"/>
              <w:rPr>
                <w:rFonts w:cs="Arial"/>
                <w:b/>
                <w:bCs/>
                <w:sz w:val="18"/>
                <w:szCs w:val="18"/>
              </w:rPr>
            </w:pPr>
            <w:r w:rsidRPr="007846E6">
              <w:rPr>
                <w:rFonts w:cs="Arial"/>
                <w:b/>
                <w:bCs/>
                <w:sz w:val="18"/>
                <w:szCs w:val="18"/>
              </w:rPr>
              <w:t>30 September</w:t>
            </w:r>
            <w:r w:rsidR="008D778D" w:rsidRPr="007846E6">
              <w:rPr>
                <w:rFonts w:cs="Arial"/>
                <w:b/>
                <w:bCs/>
                <w:sz w:val="18"/>
                <w:szCs w:val="18"/>
              </w:rPr>
              <w:t xml:space="preserve"> </w:t>
            </w:r>
          </w:p>
          <w:p w:rsidR="008D778D" w:rsidRPr="007846E6" w:rsidRDefault="008D778D" w:rsidP="007F2EA7">
            <w:pPr>
              <w:pBdr>
                <w:bottom w:val="single" w:sz="4" w:space="1" w:color="auto"/>
              </w:pBdr>
              <w:spacing w:line="240" w:lineRule="auto"/>
              <w:ind w:right="-72"/>
              <w:jc w:val="right"/>
              <w:rPr>
                <w:rFonts w:cs="Arial"/>
                <w:b/>
                <w:bCs/>
                <w:spacing w:val="-10"/>
                <w:sz w:val="18"/>
                <w:szCs w:val="18"/>
              </w:rPr>
            </w:pPr>
            <w:r w:rsidRPr="007846E6">
              <w:rPr>
                <w:rFonts w:cs="Arial"/>
                <w:b/>
                <w:bCs/>
                <w:sz w:val="18"/>
                <w:szCs w:val="18"/>
              </w:rPr>
              <w:t>2020</w:t>
            </w:r>
          </w:p>
        </w:tc>
        <w:tc>
          <w:tcPr>
            <w:tcW w:w="1326" w:type="dxa"/>
            <w:tcBorders>
              <w:top w:val="nil"/>
              <w:left w:val="nil"/>
              <w:bottom w:val="nil"/>
              <w:right w:val="nil"/>
            </w:tcBorders>
            <w:shd w:val="clear" w:color="auto" w:fill="auto"/>
            <w:hideMark/>
          </w:tcPr>
          <w:p w:rsidR="008D778D" w:rsidRPr="007846E6" w:rsidRDefault="008D778D" w:rsidP="007F2EA7">
            <w:pPr>
              <w:autoSpaceDE w:val="0"/>
              <w:autoSpaceDN w:val="0"/>
              <w:adjustRightInd w:val="0"/>
              <w:spacing w:line="240" w:lineRule="auto"/>
              <w:ind w:right="-72"/>
              <w:jc w:val="right"/>
              <w:rPr>
                <w:rFonts w:cs="Arial"/>
                <w:b/>
                <w:bCs/>
                <w:sz w:val="18"/>
                <w:szCs w:val="18"/>
              </w:rPr>
            </w:pPr>
            <w:r w:rsidRPr="007846E6">
              <w:rPr>
                <w:rFonts w:cs="Arial"/>
                <w:b/>
                <w:bCs/>
                <w:sz w:val="18"/>
                <w:szCs w:val="18"/>
              </w:rPr>
              <w:t>1 January</w:t>
            </w:r>
          </w:p>
          <w:p w:rsidR="008D778D" w:rsidRPr="007846E6" w:rsidRDefault="008D778D" w:rsidP="007F2EA7">
            <w:pPr>
              <w:pBdr>
                <w:bottom w:val="single" w:sz="4" w:space="1" w:color="auto"/>
              </w:pBdr>
              <w:spacing w:line="240" w:lineRule="auto"/>
              <w:ind w:right="-72"/>
              <w:jc w:val="right"/>
              <w:rPr>
                <w:rFonts w:cs="Arial"/>
                <w:b/>
                <w:bCs/>
                <w:sz w:val="18"/>
                <w:szCs w:val="18"/>
              </w:rPr>
            </w:pPr>
            <w:r w:rsidRPr="007846E6">
              <w:rPr>
                <w:rFonts w:cs="Arial"/>
                <w:b/>
                <w:bCs/>
                <w:sz w:val="18"/>
                <w:szCs w:val="18"/>
              </w:rPr>
              <w:t>2020</w:t>
            </w:r>
          </w:p>
        </w:tc>
        <w:tc>
          <w:tcPr>
            <w:tcW w:w="1410" w:type="dxa"/>
            <w:tcBorders>
              <w:top w:val="nil"/>
              <w:left w:val="nil"/>
              <w:bottom w:val="nil"/>
              <w:right w:val="nil"/>
            </w:tcBorders>
            <w:shd w:val="clear" w:color="auto" w:fill="auto"/>
            <w:hideMark/>
          </w:tcPr>
          <w:p w:rsidR="008D778D" w:rsidRPr="007846E6" w:rsidRDefault="00FC3EF6" w:rsidP="007F2EA7">
            <w:pPr>
              <w:pBdr>
                <w:bottom w:val="single" w:sz="4" w:space="1" w:color="auto"/>
              </w:pBdr>
              <w:spacing w:line="240" w:lineRule="auto"/>
              <w:ind w:right="-72"/>
              <w:jc w:val="right"/>
              <w:rPr>
                <w:rFonts w:cs="Arial"/>
                <w:b/>
                <w:bCs/>
                <w:sz w:val="18"/>
                <w:szCs w:val="18"/>
              </w:rPr>
            </w:pPr>
            <w:r w:rsidRPr="007846E6">
              <w:rPr>
                <w:rFonts w:cs="Arial"/>
                <w:b/>
                <w:bCs/>
                <w:sz w:val="18"/>
                <w:szCs w:val="18"/>
              </w:rPr>
              <w:t>30 September</w:t>
            </w:r>
            <w:r w:rsidR="008D778D" w:rsidRPr="007846E6">
              <w:rPr>
                <w:rFonts w:cs="Arial"/>
                <w:b/>
                <w:bCs/>
                <w:sz w:val="18"/>
                <w:szCs w:val="18"/>
              </w:rPr>
              <w:t xml:space="preserve"> </w:t>
            </w:r>
          </w:p>
          <w:p w:rsidR="008D778D" w:rsidRPr="007846E6" w:rsidRDefault="008D778D" w:rsidP="007F2EA7">
            <w:pPr>
              <w:pBdr>
                <w:bottom w:val="single" w:sz="4" w:space="1" w:color="auto"/>
              </w:pBdr>
              <w:spacing w:line="240" w:lineRule="auto"/>
              <w:ind w:right="-72"/>
              <w:jc w:val="right"/>
              <w:rPr>
                <w:rFonts w:cs="Arial"/>
                <w:b/>
                <w:bCs/>
                <w:spacing w:val="-10"/>
                <w:sz w:val="18"/>
                <w:szCs w:val="18"/>
              </w:rPr>
            </w:pPr>
            <w:r w:rsidRPr="007846E6">
              <w:rPr>
                <w:rFonts w:cs="Arial"/>
                <w:b/>
                <w:bCs/>
                <w:sz w:val="18"/>
                <w:szCs w:val="18"/>
              </w:rPr>
              <w:t>2020</w:t>
            </w:r>
          </w:p>
        </w:tc>
        <w:tc>
          <w:tcPr>
            <w:tcW w:w="1368" w:type="dxa"/>
            <w:tcBorders>
              <w:top w:val="nil"/>
              <w:left w:val="nil"/>
              <w:bottom w:val="nil"/>
              <w:right w:val="nil"/>
            </w:tcBorders>
            <w:shd w:val="clear" w:color="auto" w:fill="auto"/>
            <w:hideMark/>
          </w:tcPr>
          <w:p w:rsidR="008D778D" w:rsidRPr="007846E6" w:rsidRDefault="008D778D" w:rsidP="007F2EA7">
            <w:pPr>
              <w:autoSpaceDE w:val="0"/>
              <w:autoSpaceDN w:val="0"/>
              <w:adjustRightInd w:val="0"/>
              <w:spacing w:line="240" w:lineRule="auto"/>
              <w:ind w:right="-72"/>
              <w:jc w:val="right"/>
              <w:rPr>
                <w:rFonts w:cs="Arial"/>
                <w:b/>
                <w:bCs/>
                <w:sz w:val="18"/>
                <w:szCs w:val="18"/>
              </w:rPr>
            </w:pPr>
            <w:r w:rsidRPr="007846E6">
              <w:rPr>
                <w:rFonts w:cs="Arial"/>
                <w:b/>
                <w:bCs/>
                <w:sz w:val="18"/>
                <w:szCs w:val="18"/>
              </w:rPr>
              <w:t>1 January</w:t>
            </w:r>
          </w:p>
          <w:p w:rsidR="008D778D" w:rsidRPr="007846E6" w:rsidRDefault="008D778D" w:rsidP="007F2EA7">
            <w:pPr>
              <w:pBdr>
                <w:bottom w:val="single" w:sz="4" w:space="1" w:color="auto"/>
              </w:pBdr>
              <w:spacing w:line="240" w:lineRule="auto"/>
              <w:ind w:right="-72"/>
              <w:jc w:val="right"/>
              <w:rPr>
                <w:rFonts w:cs="Arial"/>
                <w:b/>
                <w:bCs/>
                <w:sz w:val="18"/>
                <w:szCs w:val="18"/>
              </w:rPr>
            </w:pPr>
            <w:r w:rsidRPr="007846E6">
              <w:rPr>
                <w:rFonts w:cs="Arial"/>
                <w:b/>
                <w:bCs/>
                <w:sz w:val="18"/>
                <w:szCs w:val="18"/>
              </w:rPr>
              <w:t>2020</w:t>
            </w:r>
          </w:p>
        </w:tc>
      </w:tr>
      <w:tr w:rsidR="00E954E8" w:rsidRPr="007846E6" w:rsidTr="0052122E">
        <w:tc>
          <w:tcPr>
            <w:tcW w:w="3501" w:type="dxa"/>
            <w:tcBorders>
              <w:top w:val="nil"/>
              <w:left w:val="nil"/>
              <w:bottom w:val="nil"/>
              <w:right w:val="nil"/>
            </w:tcBorders>
          </w:tcPr>
          <w:p w:rsidR="002A50BD" w:rsidRPr="007846E6" w:rsidRDefault="002A50BD" w:rsidP="0052122E">
            <w:pPr>
              <w:spacing w:line="240" w:lineRule="auto"/>
              <w:ind w:left="-38"/>
              <w:rPr>
                <w:rFonts w:cs="Arial"/>
                <w:sz w:val="12"/>
                <w:szCs w:val="12"/>
                <w:highlight w:val="lightGray"/>
              </w:rPr>
            </w:pPr>
          </w:p>
        </w:tc>
        <w:tc>
          <w:tcPr>
            <w:tcW w:w="1367" w:type="dxa"/>
            <w:tcBorders>
              <w:top w:val="nil"/>
              <w:left w:val="nil"/>
              <w:bottom w:val="nil"/>
              <w:right w:val="nil"/>
            </w:tcBorders>
            <w:shd w:val="clear" w:color="auto" w:fill="auto"/>
          </w:tcPr>
          <w:p w:rsidR="002A50BD" w:rsidRPr="007846E6" w:rsidRDefault="002A50BD" w:rsidP="007F2EA7">
            <w:pPr>
              <w:spacing w:line="240" w:lineRule="auto"/>
              <w:ind w:right="-72"/>
              <w:jc w:val="right"/>
              <w:rPr>
                <w:rFonts w:cs="Arial"/>
                <w:b/>
                <w:bCs/>
                <w:sz w:val="12"/>
                <w:szCs w:val="12"/>
              </w:rPr>
            </w:pPr>
          </w:p>
        </w:tc>
        <w:tc>
          <w:tcPr>
            <w:tcW w:w="1326" w:type="dxa"/>
            <w:tcBorders>
              <w:top w:val="nil"/>
              <w:left w:val="nil"/>
              <w:bottom w:val="nil"/>
              <w:right w:val="nil"/>
            </w:tcBorders>
            <w:shd w:val="clear" w:color="auto" w:fill="auto"/>
          </w:tcPr>
          <w:p w:rsidR="002A50BD" w:rsidRPr="007846E6" w:rsidRDefault="002A50BD" w:rsidP="007F2EA7">
            <w:pPr>
              <w:spacing w:line="240" w:lineRule="auto"/>
              <w:ind w:right="-72"/>
              <w:jc w:val="right"/>
              <w:rPr>
                <w:rFonts w:cs="Arial"/>
                <w:b/>
                <w:bCs/>
                <w:sz w:val="12"/>
                <w:szCs w:val="12"/>
              </w:rPr>
            </w:pPr>
          </w:p>
        </w:tc>
        <w:tc>
          <w:tcPr>
            <w:tcW w:w="1410" w:type="dxa"/>
            <w:tcBorders>
              <w:top w:val="nil"/>
              <w:left w:val="nil"/>
              <w:bottom w:val="nil"/>
              <w:right w:val="nil"/>
            </w:tcBorders>
            <w:shd w:val="clear" w:color="auto" w:fill="auto"/>
          </w:tcPr>
          <w:p w:rsidR="002A50BD" w:rsidRPr="007846E6" w:rsidRDefault="002A50BD" w:rsidP="007F2EA7">
            <w:pPr>
              <w:spacing w:line="240" w:lineRule="auto"/>
              <w:ind w:right="-72"/>
              <w:jc w:val="right"/>
              <w:rPr>
                <w:rFonts w:cs="Arial"/>
                <w:b/>
                <w:bCs/>
                <w:sz w:val="12"/>
                <w:szCs w:val="12"/>
              </w:rPr>
            </w:pPr>
          </w:p>
        </w:tc>
        <w:tc>
          <w:tcPr>
            <w:tcW w:w="1368" w:type="dxa"/>
            <w:tcBorders>
              <w:top w:val="nil"/>
              <w:left w:val="nil"/>
              <w:bottom w:val="nil"/>
              <w:right w:val="nil"/>
            </w:tcBorders>
            <w:shd w:val="clear" w:color="auto" w:fill="auto"/>
          </w:tcPr>
          <w:p w:rsidR="002A50BD" w:rsidRPr="007846E6" w:rsidRDefault="002A50BD" w:rsidP="007F2EA7">
            <w:pPr>
              <w:spacing w:line="240" w:lineRule="auto"/>
              <w:ind w:right="-72"/>
              <w:jc w:val="right"/>
              <w:rPr>
                <w:rFonts w:cs="Arial"/>
                <w:b/>
                <w:bCs/>
                <w:sz w:val="12"/>
                <w:szCs w:val="12"/>
              </w:rPr>
            </w:pPr>
          </w:p>
        </w:tc>
      </w:tr>
      <w:tr w:rsidR="00E954E8" w:rsidRPr="007846E6" w:rsidTr="0052122E">
        <w:tc>
          <w:tcPr>
            <w:tcW w:w="3501" w:type="dxa"/>
            <w:tcBorders>
              <w:top w:val="nil"/>
              <w:left w:val="nil"/>
              <w:bottom w:val="nil"/>
              <w:right w:val="nil"/>
            </w:tcBorders>
          </w:tcPr>
          <w:p w:rsidR="002A50BD" w:rsidRPr="007846E6" w:rsidRDefault="002A50BD" w:rsidP="0052122E">
            <w:pPr>
              <w:spacing w:line="240" w:lineRule="auto"/>
              <w:ind w:left="-38"/>
              <w:rPr>
                <w:rFonts w:cs="Arial"/>
                <w:sz w:val="18"/>
                <w:szCs w:val="18"/>
                <w:highlight w:val="lightGray"/>
              </w:rPr>
            </w:pPr>
            <w:r w:rsidRPr="007846E6">
              <w:rPr>
                <w:rFonts w:cs="Arial"/>
                <w:sz w:val="18"/>
                <w:szCs w:val="18"/>
              </w:rPr>
              <w:t xml:space="preserve">Properties </w:t>
            </w:r>
          </w:p>
        </w:tc>
        <w:tc>
          <w:tcPr>
            <w:tcW w:w="1367" w:type="dxa"/>
            <w:tcBorders>
              <w:top w:val="nil"/>
              <w:left w:val="nil"/>
              <w:bottom w:val="nil"/>
              <w:right w:val="nil"/>
            </w:tcBorders>
            <w:shd w:val="clear" w:color="auto" w:fill="auto"/>
          </w:tcPr>
          <w:p w:rsidR="002A50BD" w:rsidRPr="007846E6" w:rsidRDefault="00E67E5E" w:rsidP="007F2EA7">
            <w:pPr>
              <w:pBdr>
                <w:bottom w:val="single" w:sz="4" w:space="1" w:color="auto"/>
              </w:pBdr>
              <w:spacing w:line="240" w:lineRule="auto"/>
              <w:ind w:right="-72"/>
              <w:jc w:val="right"/>
              <w:rPr>
                <w:rFonts w:cs="Arial"/>
                <w:sz w:val="18"/>
                <w:szCs w:val="18"/>
              </w:rPr>
            </w:pPr>
            <w:r w:rsidRPr="007846E6">
              <w:rPr>
                <w:rFonts w:cs="Arial"/>
                <w:sz w:val="18"/>
                <w:szCs w:val="18"/>
              </w:rPr>
              <w:t>13,422</w:t>
            </w:r>
          </w:p>
        </w:tc>
        <w:tc>
          <w:tcPr>
            <w:tcW w:w="1326" w:type="dxa"/>
            <w:tcBorders>
              <w:top w:val="nil"/>
              <w:left w:val="nil"/>
              <w:bottom w:val="nil"/>
              <w:right w:val="nil"/>
            </w:tcBorders>
            <w:shd w:val="clear" w:color="auto" w:fill="auto"/>
          </w:tcPr>
          <w:p w:rsidR="002A50BD" w:rsidRPr="007846E6" w:rsidRDefault="002A50BD" w:rsidP="007F2EA7">
            <w:pPr>
              <w:pBdr>
                <w:bottom w:val="single" w:sz="4" w:space="1" w:color="auto"/>
              </w:pBdr>
              <w:spacing w:line="240" w:lineRule="auto"/>
              <w:ind w:right="-72"/>
              <w:jc w:val="right"/>
              <w:rPr>
                <w:rFonts w:cs="Arial"/>
                <w:sz w:val="18"/>
                <w:szCs w:val="18"/>
                <w:cs/>
              </w:rPr>
            </w:pPr>
            <w:r w:rsidRPr="007846E6">
              <w:rPr>
                <w:rFonts w:cs="Arial"/>
                <w:sz w:val="18"/>
                <w:szCs w:val="18"/>
              </w:rPr>
              <w:t>19,663</w:t>
            </w:r>
          </w:p>
        </w:tc>
        <w:tc>
          <w:tcPr>
            <w:tcW w:w="1410" w:type="dxa"/>
            <w:tcBorders>
              <w:top w:val="nil"/>
              <w:left w:val="nil"/>
              <w:bottom w:val="nil"/>
              <w:right w:val="nil"/>
            </w:tcBorders>
            <w:shd w:val="clear" w:color="auto" w:fill="auto"/>
          </w:tcPr>
          <w:p w:rsidR="002A50BD" w:rsidRPr="007846E6" w:rsidRDefault="00E67E5E" w:rsidP="007F2EA7">
            <w:pPr>
              <w:pBdr>
                <w:bottom w:val="single" w:sz="4" w:space="1" w:color="auto"/>
              </w:pBdr>
              <w:spacing w:line="240" w:lineRule="auto"/>
              <w:ind w:right="-72"/>
              <w:jc w:val="right"/>
              <w:rPr>
                <w:rFonts w:cs="Arial"/>
                <w:sz w:val="18"/>
                <w:szCs w:val="18"/>
              </w:rPr>
            </w:pPr>
            <w:r w:rsidRPr="007846E6">
              <w:rPr>
                <w:rFonts w:cs="Arial"/>
                <w:sz w:val="18"/>
                <w:szCs w:val="18"/>
              </w:rPr>
              <w:t>7,469</w:t>
            </w:r>
          </w:p>
        </w:tc>
        <w:tc>
          <w:tcPr>
            <w:tcW w:w="1368" w:type="dxa"/>
            <w:tcBorders>
              <w:top w:val="nil"/>
              <w:left w:val="nil"/>
              <w:bottom w:val="nil"/>
              <w:right w:val="nil"/>
            </w:tcBorders>
            <w:shd w:val="clear" w:color="auto" w:fill="auto"/>
          </w:tcPr>
          <w:p w:rsidR="002A50BD" w:rsidRPr="007846E6" w:rsidRDefault="002A50BD" w:rsidP="007F2EA7">
            <w:pPr>
              <w:pBdr>
                <w:bottom w:val="single" w:sz="4" w:space="1" w:color="auto"/>
              </w:pBdr>
              <w:spacing w:line="240" w:lineRule="auto"/>
              <w:ind w:right="-72"/>
              <w:jc w:val="right"/>
              <w:rPr>
                <w:rFonts w:cs="Arial"/>
                <w:sz w:val="18"/>
                <w:szCs w:val="18"/>
              </w:rPr>
            </w:pPr>
            <w:r w:rsidRPr="007846E6">
              <w:rPr>
                <w:rFonts w:cs="Arial"/>
                <w:sz w:val="18"/>
                <w:szCs w:val="18"/>
              </w:rPr>
              <w:t>11,731</w:t>
            </w:r>
          </w:p>
        </w:tc>
      </w:tr>
      <w:tr w:rsidR="00E954E8" w:rsidRPr="007846E6" w:rsidTr="0052122E">
        <w:tc>
          <w:tcPr>
            <w:tcW w:w="3501" w:type="dxa"/>
            <w:tcBorders>
              <w:top w:val="nil"/>
              <w:left w:val="nil"/>
              <w:bottom w:val="nil"/>
              <w:right w:val="nil"/>
            </w:tcBorders>
          </w:tcPr>
          <w:p w:rsidR="002A50BD" w:rsidRPr="007846E6" w:rsidRDefault="002A50BD" w:rsidP="0052122E">
            <w:pPr>
              <w:spacing w:line="240" w:lineRule="auto"/>
              <w:ind w:left="-38"/>
              <w:rPr>
                <w:rFonts w:cs="Arial"/>
                <w:sz w:val="12"/>
                <w:szCs w:val="12"/>
              </w:rPr>
            </w:pPr>
          </w:p>
        </w:tc>
        <w:tc>
          <w:tcPr>
            <w:tcW w:w="1367" w:type="dxa"/>
            <w:tcBorders>
              <w:top w:val="nil"/>
              <w:left w:val="nil"/>
              <w:bottom w:val="nil"/>
              <w:right w:val="nil"/>
            </w:tcBorders>
            <w:shd w:val="clear" w:color="auto" w:fill="auto"/>
          </w:tcPr>
          <w:p w:rsidR="002A50BD" w:rsidRPr="007846E6" w:rsidRDefault="002A50BD" w:rsidP="007F2EA7">
            <w:pPr>
              <w:spacing w:line="240" w:lineRule="auto"/>
              <w:ind w:right="-72"/>
              <w:jc w:val="right"/>
              <w:rPr>
                <w:rFonts w:cs="Arial"/>
                <w:sz w:val="12"/>
                <w:szCs w:val="12"/>
              </w:rPr>
            </w:pPr>
          </w:p>
        </w:tc>
        <w:tc>
          <w:tcPr>
            <w:tcW w:w="1326" w:type="dxa"/>
            <w:tcBorders>
              <w:top w:val="nil"/>
              <w:left w:val="nil"/>
              <w:bottom w:val="nil"/>
              <w:right w:val="nil"/>
            </w:tcBorders>
            <w:shd w:val="clear" w:color="auto" w:fill="auto"/>
          </w:tcPr>
          <w:p w:rsidR="002A50BD" w:rsidRPr="007846E6" w:rsidRDefault="002A50BD" w:rsidP="007F2EA7">
            <w:pPr>
              <w:spacing w:line="240" w:lineRule="auto"/>
              <w:ind w:right="-72"/>
              <w:jc w:val="right"/>
              <w:rPr>
                <w:rFonts w:cs="Arial"/>
                <w:sz w:val="12"/>
                <w:szCs w:val="12"/>
              </w:rPr>
            </w:pPr>
          </w:p>
        </w:tc>
        <w:tc>
          <w:tcPr>
            <w:tcW w:w="1410" w:type="dxa"/>
            <w:tcBorders>
              <w:top w:val="nil"/>
              <w:left w:val="nil"/>
              <w:bottom w:val="nil"/>
              <w:right w:val="nil"/>
            </w:tcBorders>
            <w:shd w:val="clear" w:color="auto" w:fill="auto"/>
          </w:tcPr>
          <w:p w:rsidR="002A50BD" w:rsidRPr="007846E6" w:rsidRDefault="002A50BD" w:rsidP="007F2EA7">
            <w:pPr>
              <w:spacing w:line="240" w:lineRule="auto"/>
              <w:ind w:right="-72"/>
              <w:jc w:val="right"/>
              <w:rPr>
                <w:rFonts w:cs="Arial"/>
                <w:sz w:val="12"/>
                <w:szCs w:val="12"/>
              </w:rPr>
            </w:pPr>
          </w:p>
        </w:tc>
        <w:tc>
          <w:tcPr>
            <w:tcW w:w="1368" w:type="dxa"/>
            <w:tcBorders>
              <w:top w:val="nil"/>
              <w:left w:val="nil"/>
              <w:bottom w:val="nil"/>
              <w:right w:val="nil"/>
            </w:tcBorders>
            <w:shd w:val="clear" w:color="auto" w:fill="auto"/>
          </w:tcPr>
          <w:p w:rsidR="002A50BD" w:rsidRPr="007846E6" w:rsidRDefault="002A50BD" w:rsidP="007F2EA7">
            <w:pPr>
              <w:spacing w:line="240" w:lineRule="auto"/>
              <w:ind w:right="-72"/>
              <w:jc w:val="right"/>
              <w:rPr>
                <w:rFonts w:cs="Arial"/>
                <w:sz w:val="12"/>
                <w:szCs w:val="12"/>
              </w:rPr>
            </w:pPr>
          </w:p>
        </w:tc>
      </w:tr>
      <w:tr w:rsidR="002A50BD" w:rsidRPr="007846E6" w:rsidTr="0052122E">
        <w:tc>
          <w:tcPr>
            <w:tcW w:w="3501" w:type="dxa"/>
            <w:tcBorders>
              <w:top w:val="nil"/>
              <w:left w:val="nil"/>
              <w:bottom w:val="nil"/>
              <w:right w:val="nil"/>
            </w:tcBorders>
          </w:tcPr>
          <w:p w:rsidR="002A50BD" w:rsidRPr="007846E6" w:rsidRDefault="002A50BD" w:rsidP="0052122E">
            <w:pPr>
              <w:spacing w:line="240" w:lineRule="auto"/>
              <w:ind w:left="-38"/>
              <w:rPr>
                <w:rFonts w:cs="Arial"/>
                <w:sz w:val="18"/>
                <w:szCs w:val="18"/>
              </w:rPr>
            </w:pPr>
            <w:r w:rsidRPr="007846E6">
              <w:rPr>
                <w:rFonts w:cs="Arial"/>
                <w:b/>
                <w:bCs/>
                <w:sz w:val="18"/>
                <w:szCs w:val="18"/>
              </w:rPr>
              <w:t xml:space="preserve">Total right-of-use assets </w:t>
            </w:r>
          </w:p>
        </w:tc>
        <w:tc>
          <w:tcPr>
            <w:tcW w:w="1367" w:type="dxa"/>
            <w:tcBorders>
              <w:top w:val="nil"/>
              <w:left w:val="nil"/>
              <w:bottom w:val="nil"/>
              <w:right w:val="nil"/>
            </w:tcBorders>
            <w:shd w:val="clear" w:color="auto" w:fill="auto"/>
          </w:tcPr>
          <w:p w:rsidR="002A50BD" w:rsidRPr="007846E6" w:rsidRDefault="00E67E5E" w:rsidP="007F2EA7">
            <w:pPr>
              <w:pBdr>
                <w:bottom w:val="double" w:sz="4" w:space="1" w:color="auto"/>
              </w:pBdr>
              <w:spacing w:line="240" w:lineRule="auto"/>
              <w:ind w:right="-72"/>
              <w:jc w:val="right"/>
              <w:rPr>
                <w:rFonts w:cs="Arial"/>
                <w:sz w:val="18"/>
                <w:szCs w:val="18"/>
              </w:rPr>
            </w:pPr>
            <w:r w:rsidRPr="007846E6">
              <w:rPr>
                <w:rFonts w:cs="Arial"/>
                <w:sz w:val="18"/>
                <w:szCs w:val="18"/>
              </w:rPr>
              <w:t>13,422</w:t>
            </w:r>
          </w:p>
        </w:tc>
        <w:tc>
          <w:tcPr>
            <w:tcW w:w="1326" w:type="dxa"/>
            <w:tcBorders>
              <w:top w:val="nil"/>
              <w:left w:val="nil"/>
              <w:bottom w:val="nil"/>
              <w:right w:val="nil"/>
            </w:tcBorders>
            <w:shd w:val="clear" w:color="auto" w:fill="auto"/>
          </w:tcPr>
          <w:p w:rsidR="002A50BD" w:rsidRPr="007846E6" w:rsidRDefault="002A50BD" w:rsidP="007F2EA7">
            <w:pPr>
              <w:pBdr>
                <w:bottom w:val="double" w:sz="4" w:space="1" w:color="auto"/>
              </w:pBdr>
              <w:spacing w:line="240" w:lineRule="auto"/>
              <w:ind w:right="-72"/>
              <w:jc w:val="right"/>
              <w:rPr>
                <w:rFonts w:cs="Arial"/>
                <w:sz w:val="18"/>
                <w:szCs w:val="18"/>
                <w:cs/>
              </w:rPr>
            </w:pPr>
            <w:r w:rsidRPr="007846E6">
              <w:rPr>
                <w:rFonts w:cs="Arial"/>
                <w:sz w:val="18"/>
                <w:szCs w:val="18"/>
              </w:rPr>
              <w:t>19,663</w:t>
            </w:r>
          </w:p>
        </w:tc>
        <w:tc>
          <w:tcPr>
            <w:tcW w:w="1410" w:type="dxa"/>
            <w:tcBorders>
              <w:top w:val="nil"/>
              <w:left w:val="nil"/>
              <w:bottom w:val="nil"/>
              <w:right w:val="nil"/>
            </w:tcBorders>
            <w:shd w:val="clear" w:color="auto" w:fill="auto"/>
          </w:tcPr>
          <w:p w:rsidR="002A50BD" w:rsidRPr="007846E6" w:rsidRDefault="00E67E5E" w:rsidP="007F2EA7">
            <w:pPr>
              <w:pBdr>
                <w:bottom w:val="double" w:sz="4" w:space="1" w:color="auto"/>
              </w:pBdr>
              <w:spacing w:line="240" w:lineRule="auto"/>
              <w:ind w:right="-72"/>
              <w:jc w:val="right"/>
              <w:rPr>
                <w:rFonts w:cs="Arial"/>
                <w:sz w:val="18"/>
                <w:szCs w:val="18"/>
              </w:rPr>
            </w:pPr>
            <w:r w:rsidRPr="007846E6">
              <w:rPr>
                <w:rFonts w:cs="Arial"/>
                <w:sz w:val="18"/>
                <w:szCs w:val="18"/>
              </w:rPr>
              <w:t>7,469</w:t>
            </w:r>
          </w:p>
        </w:tc>
        <w:tc>
          <w:tcPr>
            <w:tcW w:w="1368" w:type="dxa"/>
            <w:tcBorders>
              <w:top w:val="nil"/>
              <w:left w:val="nil"/>
              <w:bottom w:val="nil"/>
              <w:right w:val="nil"/>
            </w:tcBorders>
            <w:shd w:val="clear" w:color="auto" w:fill="auto"/>
          </w:tcPr>
          <w:p w:rsidR="002A50BD" w:rsidRPr="007846E6" w:rsidRDefault="002A50BD" w:rsidP="007F2EA7">
            <w:pPr>
              <w:pBdr>
                <w:bottom w:val="double" w:sz="4" w:space="1" w:color="auto"/>
              </w:pBdr>
              <w:spacing w:line="240" w:lineRule="auto"/>
              <w:ind w:right="-72"/>
              <w:jc w:val="right"/>
              <w:rPr>
                <w:rFonts w:cs="Arial"/>
                <w:sz w:val="18"/>
                <w:szCs w:val="18"/>
              </w:rPr>
            </w:pPr>
            <w:r w:rsidRPr="007846E6">
              <w:rPr>
                <w:rFonts w:cs="Arial"/>
                <w:sz w:val="18"/>
                <w:szCs w:val="18"/>
              </w:rPr>
              <w:t>11,731</w:t>
            </w:r>
          </w:p>
        </w:tc>
      </w:tr>
    </w:tbl>
    <w:p w:rsidR="002A50BD" w:rsidRPr="007846E6" w:rsidRDefault="002A50BD" w:rsidP="00A464C7">
      <w:pPr>
        <w:pStyle w:val="Style10"/>
        <w:adjustRightInd/>
        <w:ind w:left="540"/>
        <w:jc w:val="both"/>
        <w:rPr>
          <w:rFonts w:ascii="Arial" w:hAnsi="Arial" w:cs="Arial"/>
          <w:spacing w:val="-2"/>
          <w:sz w:val="18"/>
          <w:szCs w:val="18"/>
        </w:rPr>
      </w:pPr>
    </w:p>
    <w:p w:rsidR="00310D21" w:rsidRPr="007846E6" w:rsidRDefault="00310D21" w:rsidP="00310D21">
      <w:pPr>
        <w:pStyle w:val="Style10"/>
        <w:ind w:left="540"/>
        <w:jc w:val="both"/>
        <w:rPr>
          <w:rFonts w:ascii="Arial" w:hAnsi="Arial" w:cs="Arial"/>
          <w:spacing w:val="-2"/>
          <w:sz w:val="18"/>
          <w:szCs w:val="18"/>
        </w:rPr>
      </w:pPr>
      <w:r w:rsidRPr="007846E6">
        <w:rPr>
          <w:rFonts w:ascii="Arial" w:hAnsi="Arial" w:cs="Arial"/>
          <w:spacing w:val="-2"/>
          <w:sz w:val="18"/>
          <w:szCs w:val="18"/>
        </w:rPr>
        <w:t xml:space="preserve">Practical expedients applied </w:t>
      </w:r>
    </w:p>
    <w:p w:rsidR="00310D21" w:rsidRPr="007846E6" w:rsidRDefault="00310D21" w:rsidP="00310D21">
      <w:pPr>
        <w:pStyle w:val="Style10"/>
        <w:ind w:left="540"/>
        <w:jc w:val="both"/>
        <w:rPr>
          <w:rFonts w:ascii="Arial" w:hAnsi="Arial" w:cs="Arial"/>
          <w:spacing w:val="-2"/>
          <w:sz w:val="18"/>
          <w:szCs w:val="18"/>
        </w:rPr>
      </w:pPr>
    </w:p>
    <w:p w:rsidR="00310D21" w:rsidRPr="007846E6" w:rsidRDefault="00310D21" w:rsidP="00310D21">
      <w:pPr>
        <w:pStyle w:val="Style10"/>
        <w:ind w:left="540"/>
        <w:jc w:val="both"/>
        <w:rPr>
          <w:rFonts w:ascii="Arial" w:hAnsi="Arial" w:cs="Arial"/>
          <w:spacing w:val="-6"/>
          <w:sz w:val="18"/>
          <w:szCs w:val="18"/>
        </w:rPr>
      </w:pPr>
      <w:r w:rsidRPr="007846E6">
        <w:rPr>
          <w:rFonts w:ascii="Arial" w:hAnsi="Arial" w:cs="Arial"/>
          <w:spacing w:val="-6"/>
          <w:sz w:val="18"/>
          <w:szCs w:val="18"/>
        </w:rPr>
        <w:t>In applying TFRS 16 for the first time, the group has used the following practical expedients permitted by the standard:</w:t>
      </w:r>
    </w:p>
    <w:p w:rsidR="009C0520" w:rsidRPr="007846E6" w:rsidRDefault="009C0520" w:rsidP="00310D21">
      <w:pPr>
        <w:pStyle w:val="Style10"/>
        <w:ind w:left="540"/>
        <w:jc w:val="both"/>
        <w:rPr>
          <w:rFonts w:ascii="Arial" w:hAnsi="Arial" w:cs="Arial"/>
          <w:spacing w:val="-2"/>
          <w:sz w:val="18"/>
          <w:szCs w:val="18"/>
        </w:rPr>
      </w:pPr>
    </w:p>
    <w:p w:rsidR="00310D21" w:rsidRPr="007846E6" w:rsidRDefault="00310D21" w:rsidP="00E954E8">
      <w:pPr>
        <w:pStyle w:val="Style10"/>
        <w:numPr>
          <w:ilvl w:val="0"/>
          <w:numId w:val="38"/>
        </w:numPr>
        <w:ind w:left="900"/>
        <w:jc w:val="both"/>
        <w:rPr>
          <w:rFonts w:ascii="Arial" w:hAnsi="Arial" w:cs="Arial"/>
          <w:spacing w:val="-2"/>
          <w:sz w:val="18"/>
          <w:szCs w:val="18"/>
        </w:rPr>
      </w:pPr>
      <w:r w:rsidRPr="007846E6">
        <w:rPr>
          <w:rFonts w:ascii="Arial" w:hAnsi="Arial" w:cs="Arial"/>
          <w:spacing w:val="-2"/>
          <w:sz w:val="18"/>
          <w:szCs w:val="18"/>
        </w:rPr>
        <w:t>reliance on previous assessments on whether leases are onerous</w:t>
      </w:r>
      <w:r w:rsidR="008921B4" w:rsidRPr="007846E6">
        <w:rPr>
          <w:rFonts w:ascii="Arial" w:hAnsi="Arial" w:cs="Arial"/>
          <w:spacing w:val="-2"/>
          <w:sz w:val="18"/>
          <w:szCs w:val="18"/>
        </w:rPr>
        <w:t xml:space="preserve"> before </w:t>
      </w:r>
      <w:r w:rsidR="008B3E35" w:rsidRPr="007846E6">
        <w:rPr>
          <w:rFonts w:ascii="Arial" w:hAnsi="Arial" w:cs="Arial"/>
          <w:spacing w:val="-2"/>
          <w:sz w:val="18"/>
          <w:szCs w:val="18"/>
        </w:rPr>
        <w:t>initial</w:t>
      </w:r>
      <w:r w:rsidR="00A43166" w:rsidRPr="007846E6">
        <w:rPr>
          <w:rFonts w:ascii="Arial" w:hAnsi="Arial" w:cs="Arial"/>
          <w:spacing w:val="-2"/>
          <w:sz w:val="18"/>
          <w:szCs w:val="18"/>
        </w:rPr>
        <w:t xml:space="preserve"> application of </w:t>
      </w:r>
      <w:r w:rsidR="00C16C13" w:rsidRPr="007846E6">
        <w:rPr>
          <w:rFonts w:ascii="Arial" w:hAnsi="Arial" w:cs="Arial"/>
          <w:spacing w:val="-2"/>
          <w:sz w:val="18"/>
          <w:szCs w:val="18"/>
        </w:rPr>
        <w:t>T</w:t>
      </w:r>
      <w:r w:rsidR="00A43166" w:rsidRPr="007846E6">
        <w:rPr>
          <w:rFonts w:ascii="Arial" w:hAnsi="Arial" w:cs="Arial"/>
          <w:spacing w:val="-2"/>
          <w:sz w:val="18"/>
          <w:szCs w:val="18"/>
        </w:rPr>
        <w:t>FRS 16</w:t>
      </w:r>
    </w:p>
    <w:p w:rsidR="00310D21" w:rsidRPr="007846E6" w:rsidRDefault="00310D21" w:rsidP="00E954E8">
      <w:pPr>
        <w:pStyle w:val="Style10"/>
        <w:numPr>
          <w:ilvl w:val="0"/>
          <w:numId w:val="38"/>
        </w:numPr>
        <w:ind w:left="900"/>
        <w:jc w:val="both"/>
        <w:rPr>
          <w:rFonts w:ascii="Arial" w:hAnsi="Arial" w:cs="Arial"/>
          <w:spacing w:val="-2"/>
          <w:sz w:val="18"/>
          <w:szCs w:val="18"/>
        </w:rPr>
      </w:pPr>
      <w:r w:rsidRPr="007846E6">
        <w:rPr>
          <w:rFonts w:ascii="Arial" w:hAnsi="Arial" w:cs="Arial"/>
          <w:spacing w:val="-2"/>
          <w:sz w:val="18"/>
          <w:szCs w:val="18"/>
        </w:rPr>
        <w:t>the accounting for operating leases with a remaining lease term of less than 12 months as at 1 January 2020 as short-term leases</w:t>
      </w:r>
    </w:p>
    <w:p w:rsidR="00310D21" w:rsidRPr="007846E6" w:rsidRDefault="00310D21" w:rsidP="00E954E8">
      <w:pPr>
        <w:pStyle w:val="Style10"/>
        <w:numPr>
          <w:ilvl w:val="0"/>
          <w:numId w:val="38"/>
        </w:numPr>
        <w:ind w:left="900"/>
        <w:jc w:val="both"/>
        <w:rPr>
          <w:rFonts w:ascii="Arial" w:hAnsi="Arial" w:cs="Arial"/>
          <w:spacing w:val="-2"/>
          <w:sz w:val="18"/>
          <w:szCs w:val="18"/>
        </w:rPr>
      </w:pPr>
      <w:r w:rsidRPr="007846E6">
        <w:rPr>
          <w:rFonts w:ascii="Arial" w:hAnsi="Arial" w:cs="Arial"/>
          <w:spacing w:val="-2"/>
          <w:sz w:val="18"/>
          <w:szCs w:val="18"/>
        </w:rPr>
        <w:t>the exclusion of initial direct costs for the measurement of the right-of-use asset</w:t>
      </w:r>
    </w:p>
    <w:p w:rsidR="00C9583A" w:rsidRPr="007846E6" w:rsidRDefault="00310D21" w:rsidP="00E954E8">
      <w:pPr>
        <w:pStyle w:val="Style10"/>
        <w:numPr>
          <w:ilvl w:val="0"/>
          <w:numId w:val="38"/>
        </w:numPr>
        <w:ind w:left="900"/>
        <w:jc w:val="both"/>
        <w:rPr>
          <w:rFonts w:ascii="Arial" w:hAnsi="Arial" w:cs="Arial"/>
          <w:spacing w:val="-2"/>
          <w:sz w:val="18"/>
          <w:szCs w:val="18"/>
        </w:rPr>
      </w:pPr>
      <w:r w:rsidRPr="007846E6">
        <w:rPr>
          <w:rFonts w:ascii="Arial" w:hAnsi="Arial" w:cs="Arial"/>
          <w:spacing w:val="-2"/>
          <w:sz w:val="18"/>
          <w:szCs w:val="18"/>
        </w:rPr>
        <w:t>the use of hindsight in determining the lease term where the contract contains options to extend or terminate the lease</w:t>
      </w:r>
    </w:p>
    <w:p w:rsidR="00C9583A" w:rsidRPr="007846E6" w:rsidRDefault="00C9583A" w:rsidP="00E954E8">
      <w:pPr>
        <w:pStyle w:val="Style10"/>
        <w:numPr>
          <w:ilvl w:val="0"/>
          <w:numId w:val="38"/>
        </w:numPr>
        <w:ind w:left="900"/>
        <w:jc w:val="both"/>
        <w:rPr>
          <w:rFonts w:ascii="Arial" w:hAnsi="Arial" w:cs="Arial"/>
          <w:spacing w:val="-2"/>
          <w:sz w:val="18"/>
          <w:szCs w:val="18"/>
        </w:rPr>
      </w:pPr>
      <w:r w:rsidRPr="007846E6">
        <w:rPr>
          <w:rFonts w:ascii="Arial" w:hAnsi="Arial" w:cs="Arial"/>
          <w:spacing w:val="-2"/>
          <w:sz w:val="18"/>
          <w:szCs w:val="18"/>
        </w:rPr>
        <w:t xml:space="preserve">elect not to reassess whether a contract is, or contains a lease as defined under TFRS 16 at the date of initial application but relied on its assessment made applying </w:t>
      </w:r>
      <w:r w:rsidR="007A1E66" w:rsidRPr="007846E6">
        <w:rPr>
          <w:rFonts w:ascii="Arial" w:hAnsi="Arial" w:cs="Arial"/>
          <w:spacing w:val="-2"/>
          <w:sz w:val="18"/>
          <w:szCs w:val="18"/>
        </w:rPr>
        <w:t>TAS 17</w:t>
      </w:r>
    </w:p>
    <w:p w:rsidR="00C66620" w:rsidRPr="007846E6" w:rsidRDefault="009C0520" w:rsidP="00C66620">
      <w:pPr>
        <w:pStyle w:val="Style10"/>
        <w:adjustRightInd/>
        <w:ind w:left="540" w:hanging="540"/>
        <w:rPr>
          <w:rFonts w:ascii="Arial" w:hAnsi="Arial" w:cs="Arial"/>
          <w:b/>
          <w:bCs/>
          <w:sz w:val="18"/>
          <w:szCs w:val="18"/>
          <w:lang w:val="en-GB"/>
        </w:rPr>
      </w:pPr>
      <w:r w:rsidRPr="007846E6">
        <w:rPr>
          <w:rFonts w:ascii="Arial" w:hAnsi="Arial" w:cs="Arial"/>
          <w:b/>
          <w:bCs/>
          <w:sz w:val="18"/>
          <w:szCs w:val="18"/>
          <w:lang w:val="en-GB"/>
        </w:rPr>
        <w:br w:type="page"/>
      </w:r>
      <w:r w:rsidR="00C66620" w:rsidRPr="007846E6">
        <w:rPr>
          <w:rFonts w:ascii="Arial" w:hAnsi="Arial" w:cs="Arial"/>
          <w:b/>
          <w:bCs/>
          <w:sz w:val="18"/>
          <w:szCs w:val="18"/>
          <w:lang w:val="en-GB"/>
        </w:rPr>
        <w:t>5</w:t>
      </w:r>
      <w:r w:rsidR="00C66620" w:rsidRPr="007846E6">
        <w:rPr>
          <w:rFonts w:ascii="Arial" w:hAnsi="Arial" w:cs="Arial"/>
          <w:b/>
          <w:bCs/>
          <w:sz w:val="18"/>
          <w:szCs w:val="18"/>
          <w:lang w:val="en-GB"/>
        </w:rPr>
        <w:tab/>
        <w:t>Adoption of new financial reporting standards and changes in accounting policies</w:t>
      </w:r>
      <w:r w:rsidR="00C66620" w:rsidRPr="007846E6">
        <w:rPr>
          <w:rFonts w:ascii="Arial" w:hAnsi="Arial" w:cs="Arial"/>
          <w:b/>
          <w:bCs/>
          <w:sz w:val="18"/>
          <w:szCs w:val="18"/>
        </w:rPr>
        <w:t xml:space="preserve"> </w:t>
      </w:r>
      <w:r w:rsidR="00C66620" w:rsidRPr="007846E6">
        <w:rPr>
          <w:rFonts w:ascii="Arial" w:hAnsi="Arial" w:cs="Arial"/>
          <w:spacing w:val="-2"/>
          <w:sz w:val="18"/>
          <w:szCs w:val="18"/>
        </w:rPr>
        <w:t>(Cont’d)</w:t>
      </w:r>
    </w:p>
    <w:p w:rsidR="00C66620" w:rsidRPr="007846E6" w:rsidRDefault="00C66620" w:rsidP="00A464C7">
      <w:pPr>
        <w:pStyle w:val="Style10"/>
        <w:adjustRightInd/>
        <w:ind w:left="540"/>
        <w:jc w:val="both"/>
        <w:rPr>
          <w:rFonts w:ascii="Arial" w:hAnsi="Arial" w:cs="Arial"/>
          <w:spacing w:val="-2"/>
          <w:sz w:val="18"/>
          <w:szCs w:val="18"/>
        </w:rPr>
      </w:pPr>
    </w:p>
    <w:p w:rsidR="00C66620" w:rsidRPr="007846E6" w:rsidRDefault="00C66620" w:rsidP="00A464C7">
      <w:pPr>
        <w:pStyle w:val="Style10"/>
        <w:adjustRightInd/>
        <w:ind w:left="540"/>
        <w:jc w:val="both"/>
        <w:rPr>
          <w:rFonts w:ascii="Arial" w:hAnsi="Arial" w:cs="Arial"/>
          <w:spacing w:val="-2"/>
          <w:sz w:val="18"/>
          <w:szCs w:val="18"/>
        </w:rPr>
      </w:pPr>
    </w:p>
    <w:p w:rsidR="00310D21" w:rsidRPr="007846E6" w:rsidRDefault="00310D21" w:rsidP="00A464C7">
      <w:pPr>
        <w:pStyle w:val="Style10"/>
        <w:adjustRightInd/>
        <w:ind w:left="540"/>
        <w:jc w:val="both"/>
        <w:rPr>
          <w:rFonts w:ascii="Arial" w:hAnsi="Arial" w:cs="Arial"/>
          <w:b/>
          <w:bCs/>
          <w:spacing w:val="-2"/>
          <w:sz w:val="18"/>
          <w:szCs w:val="18"/>
        </w:rPr>
      </w:pPr>
      <w:r w:rsidRPr="007846E6">
        <w:rPr>
          <w:rFonts w:ascii="Arial" w:hAnsi="Arial" w:cs="Arial"/>
          <w:b/>
          <w:bCs/>
          <w:spacing w:val="-2"/>
          <w:sz w:val="18"/>
          <w:szCs w:val="18"/>
        </w:rPr>
        <w:t>Changes in accounting policies from adoption of the financial reporting standards related to financial instruments and leases</w:t>
      </w:r>
    </w:p>
    <w:p w:rsidR="00310D21" w:rsidRPr="007846E6" w:rsidRDefault="00310D21" w:rsidP="00A464C7">
      <w:pPr>
        <w:pStyle w:val="Style10"/>
        <w:adjustRightInd/>
        <w:ind w:left="540"/>
        <w:jc w:val="both"/>
        <w:rPr>
          <w:rFonts w:ascii="Arial" w:hAnsi="Arial" w:cs="Arial"/>
          <w:b/>
          <w:bCs/>
          <w:spacing w:val="-2"/>
          <w:sz w:val="18"/>
          <w:szCs w:val="18"/>
        </w:rPr>
      </w:pPr>
    </w:p>
    <w:p w:rsidR="00310D21" w:rsidRPr="007846E6" w:rsidRDefault="00310D21" w:rsidP="00A464C7">
      <w:pPr>
        <w:pStyle w:val="Style10"/>
        <w:adjustRightInd/>
        <w:ind w:left="540"/>
        <w:jc w:val="both"/>
        <w:rPr>
          <w:rFonts w:ascii="Arial" w:hAnsi="Arial" w:cs="Arial"/>
          <w:b/>
          <w:bCs/>
          <w:spacing w:val="-2"/>
          <w:sz w:val="18"/>
          <w:szCs w:val="18"/>
        </w:rPr>
      </w:pPr>
      <w:r w:rsidRPr="007846E6">
        <w:rPr>
          <w:rFonts w:ascii="Arial" w:hAnsi="Arial" w:cs="Arial"/>
          <w:b/>
          <w:bCs/>
          <w:spacing w:val="-2"/>
          <w:sz w:val="18"/>
          <w:szCs w:val="18"/>
        </w:rPr>
        <w:t>Investments and other financial assets</w:t>
      </w:r>
    </w:p>
    <w:p w:rsidR="00C66620" w:rsidRPr="007846E6" w:rsidRDefault="00C66620" w:rsidP="00A464C7">
      <w:pPr>
        <w:pStyle w:val="Style10"/>
        <w:adjustRightInd/>
        <w:ind w:left="540"/>
        <w:jc w:val="both"/>
        <w:rPr>
          <w:rFonts w:ascii="Arial" w:hAnsi="Arial" w:cs="Arial"/>
          <w:b/>
          <w:bCs/>
          <w:spacing w:val="-2"/>
          <w:sz w:val="18"/>
          <w:szCs w:val="18"/>
        </w:rPr>
      </w:pPr>
    </w:p>
    <w:p w:rsidR="00310D21" w:rsidRPr="007846E6" w:rsidRDefault="00310D21" w:rsidP="00310D21">
      <w:pPr>
        <w:pStyle w:val="Style10"/>
        <w:ind w:left="540"/>
        <w:jc w:val="both"/>
        <w:rPr>
          <w:rFonts w:ascii="Arial" w:hAnsi="Arial" w:cs="Arial"/>
          <w:b/>
          <w:bCs/>
          <w:spacing w:val="-2"/>
          <w:sz w:val="18"/>
          <w:szCs w:val="18"/>
        </w:rPr>
      </w:pPr>
      <w:r w:rsidRPr="007846E6">
        <w:rPr>
          <w:rFonts w:ascii="Arial" w:hAnsi="Arial" w:cs="Arial"/>
          <w:b/>
          <w:bCs/>
          <w:spacing w:val="-2"/>
          <w:sz w:val="18"/>
          <w:szCs w:val="18"/>
        </w:rPr>
        <w:t>Classification and measurements</w:t>
      </w:r>
    </w:p>
    <w:p w:rsidR="00310D21" w:rsidRPr="007846E6" w:rsidRDefault="00310D21" w:rsidP="00310D21">
      <w:pPr>
        <w:pStyle w:val="Style10"/>
        <w:ind w:left="540"/>
        <w:jc w:val="both"/>
        <w:rPr>
          <w:rFonts w:ascii="Arial" w:hAnsi="Arial" w:cs="Arial"/>
          <w:spacing w:val="-2"/>
          <w:sz w:val="18"/>
          <w:szCs w:val="18"/>
        </w:rPr>
      </w:pPr>
    </w:p>
    <w:p w:rsidR="00E954E8" w:rsidRPr="007846E6" w:rsidRDefault="00310D21" w:rsidP="0096375A">
      <w:pPr>
        <w:pStyle w:val="Style10"/>
        <w:ind w:left="540"/>
        <w:jc w:val="both"/>
        <w:rPr>
          <w:rFonts w:ascii="Arial" w:hAnsi="Arial" w:cs="Arial"/>
          <w:spacing w:val="-2"/>
          <w:sz w:val="18"/>
          <w:szCs w:val="18"/>
        </w:rPr>
      </w:pPr>
      <w:r w:rsidRPr="007846E6">
        <w:rPr>
          <w:rFonts w:ascii="Arial" w:hAnsi="Arial" w:cs="Arial"/>
          <w:spacing w:val="-2"/>
          <w:sz w:val="18"/>
          <w:szCs w:val="18"/>
        </w:rPr>
        <w:t>From January 2020, the Group classifies its financial assets as follows:</w:t>
      </w:r>
    </w:p>
    <w:p w:rsidR="00382096" w:rsidRPr="007846E6" w:rsidRDefault="00382096" w:rsidP="0096375A">
      <w:pPr>
        <w:pStyle w:val="Style10"/>
        <w:ind w:left="540"/>
        <w:jc w:val="both"/>
        <w:rPr>
          <w:rFonts w:ascii="Arial" w:hAnsi="Arial" w:cs="Arial"/>
          <w:spacing w:val="-2"/>
          <w:sz w:val="18"/>
          <w:szCs w:val="18"/>
        </w:rPr>
      </w:pPr>
    </w:p>
    <w:p w:rsidR="00310D21" w:rsidRPr="007846E6" w:rsidRDefault="00310D21" w:rsidP="00E954E8">
      <w:pPr>
        <w:pStyle w:val="Style10"/>
        <w:numPr>
          <w:ilvl w:val="0"/>
          <w:numId w:val="39"/>
        </w:numPr>
        <w:ind w:left="900"/>
        <w:jc w:val="both"/>
        <w:rPr>
          <w:rFonts w:ascii="Arial" w:hAnsi="Arial" w:cs="Arial"/>
          <w:spacing w:val="-2"/>
          <w:sz w:val="18"/>
          <w:szCs w:val="18"/>
        </w:rPr>
      </w:pPr>
      <w:r w:rsidRPr="007846E6">
        <w:rPr>
          <w:rFonts w:ascii="Arial" w:hAnsi="Arial" w:cs="Arial"/>
          <w:spacing w:val="-2"/>
          <w:sz w:val="18"/>
          <w:szCs w:val="18"/>
        </w:rPr>
        <w:t>those to be measured subsequently at fair value either through profit or loss (FVPL) or through other comprehensive income (FVOCI)</w:t>
      </w:r>
    </w:p>
    <w:p w:rsidR="00310D21" w:rsidRPr="007846E6" w:rsidRDefault="00310D21" w:rsidP="00E954E8">
      <w:pPr>
        <w:pStyle w:val="Style10"/>
        <w:numPr>
          <w:ilvl w:val="0"/>
          <w:numId w:val="39"/>
        </w:numPr>
        <w:ind w:left="900"/>
        <w:jc w:val="both"/>
        <w:rPr>
          <w:rFonts w:ascii="Arial" w:hAnsi="Arial" w:cs="Arial"/>
          <w:spacing w:val="-2"/>
          <w:sz w:val="18"/>
          <w:szCs w:val="18"/>
        </w:rPr>
      </w:pPr>
      <w:r w:rsidRPr="007846E6">
        <w:rPr>
          <w:rFonts w:ascii="Arial" w:hAnsi="Arial" w:cs="Arial"/>
          <w:spacing w:val="-2"/>
          <w:sz w:val="18"/>
          <w:szCs w:val="18"/>
        </w:rPr>
        <w:t xml:space="preserve">those to be measured at </w:t>
      </w:r>
      <w:proofErr w:type="spellStart"/>
      <w:r w:rsidRPr="007846E6">
        <w:rPr>
          <w:rFonts w:ascii="Arial" w:hAnsi="Arial" w:cs="Arial"/>
          <w:spacing w:val="-2"/>
          <w:sz w:val="18"/>
          <w:szCs w:val="18"/>
        </w:rPr>
        <w:t>amortised</w:t>
      </w:r>
      <w:proofErr w:type="spellEnd"/>
      <w:r w:rsidRPr="007846E6">
        <w:rPr>
          <w:rFonts w:ascii="Arial" w:hAnsi="Arial" w:cs="Arial"/>
          <w:spacing w:val="-2"/>
          <w:sz w:val="18"/>
          <w:szCs w:val="18"/>
        </w:rPr>
        <w:t xml:space="preserve"> cost </w:t>
      </w:r>
    </w:p>
    <w:p w:rsidR="00310D21" w:rsidRPr="007846E6" w:rsidRDefault="00310D21" w:rsidP="00310D21">
      <w:pPr>
        <w:pStyle w:val="Style10"/>
        <w:ind w:left="540"/>
        <w:jc w:val="both"/>
        <w:rPr>
          <w:rFonts w:ascii="Arial" w:hAnsi="Arial" w:cs="Arial"/>
          <w:spacing w:val="-2"/>
          <w:sz w:val="18"/>
          <w:szCs w:val="18"/>
        </w:rPr>
      </w:pPr>
    </w:p>
    <w:p w:rsidR="00310D21" w:rsidRPr="007846E6" w:rsidRDefault="00310D21" w:rsidP="00310D21">
      <w:pPr>
        <w:pStyle w:val="Style10"/>
        <w:ind w:left="540"/>
        <w:jc w:val="both"/>
        <w:rPr>
          <w:rFonts w:ascii="Arial" w:hAnsi="Arial" w:cs="Arial"/>
          <w:spacing w:val="-2"/>
          <w:sz w:val="18"/>
          <w:szCs w:val="18"/>
        </w:rPr>
      </w:pPr>
      <w:r w:rsidRPr="007846E6">
        <w:rPr>
          <w:rFonts w:ascii="Arial" w:hAnsi="Arial" w:cs="Arial"/>
          <w:spacing w:val="-2"/>
          <w:sz w:val="18"/>
          <w:szCs w:val="18"/>
        </w:rPr>
        <w:t xml:space="preserve">The Group initially </w:t>
      </w:r>
      <w:proofErr w:type="spellStart"/>
      <w:r w:rsidRPr="007846E6">
        <w:rPr>
          <w:rFonts w:ascii="Arial" w:hAnsi="Arial" w:cs="Arial"/>
          <w:spacing w:val="-2"/>
          <w:sz w:val="18"/>
          <w:szCs w:val="18"/>
        </w:rPr>
        <w:t>recognises</w:t>
      </w:r>
      <w:proofErr w:type="spellEnd"/>
      <w:r w:rsidRPr="007846E6">
        <w:rPr>
          <w:rFonts w:ascii="Arial" w:hAnsi="Arial" w:cs="Arial"/>
          <w:spacing w:val="-2"/>
          <w:sz w:val="18"/>
          <w:szCs w:val="18"/>
        </w:rPr>
        <w:t xml:space="preserve"> a financial asset on trade date at its fair value plus transaction costs that are directly attributable to the acquisition of the financial asset, except financial assets that are measured at FVPL whose transaction costs are expensed in profit or loss.</w:t>
      </w:r>
    </w:p>
    <w:p w:rsidR="009C0520" w:rsidRPr="007846E6" w:rsidRDefault="009C0520" w:rsidP="00A464C7">
      <w:pPr>
        <w:pStyle w:val="Style10"/>
        <w:adjustRightInd/>
        <w:ind w:left="540"/>
        <w:jc w:val="both"/>
        <w:rPr>
          <w:rFonts w:ascii="Arial" w:hAnsi="Arial" w:cs="Arial"/>
          <w:b/>
          <w:bCs/>
          <w:spacing w:val="-2"/>
          <w:sz w:val="18"/>
          <w:szCs w:val="18"/>
        </w:rPr>
      </w:pPr>
    </w:p>
    <w:p w:rsidR="00532D16" w:rsidRPr="007846E6" w:rsidRDefault="00532D16" w:rsidP="00A464C7">
      <w:pPr>
        <w:pStyle w:val="Style10"/>
        <w:adjustRightInd/>
        <w:ind w:left="540"/>
        <w:jc w:val="both"/>
        <w:rPr>
          <w:rFonts w:ascii="Arial" w:hAnsi="Arial" w:cs="Arial"/>
          <w:b/>
          <w:bCs/>
          <w:spacing w:val="-2"/>
          <w:sz w:val="18"/>
          <w:szCs w:val="18"/>
        </w:rPr>
      </w:pPr>
      <w:r w:rsidRPr="007846E6">
        <w:rPr>
          <w:rFonts w:ascii="Arial" w:hAnsi="Arial" w:cs="Arial"/>
          <w:b/>
          <w:bCs/>
          <w:spacing w:val="-2"/>
          <w:sz w:val="18"/>
          <w:szCs w:val="18"/>
        </w:rPr>
        <w:t>Impairment</w:t>
      </w:r>
    </w:p>
    <w:p w:rsidR="00532D16" w:rsidRPr="007846E6" w:rsidRDefault="00532D16" w:rsidP="00A464C7">
      <w:pPr>
        <w:pStyle w:val="Style10"/>
        <w:adjustRightInd/>
        <w:ind w:left="540"/>
        <w:jc w:val="both"/>
        <w:rPr>
          <w:rFonts w:ascii="Arial" w:hAnsi="Arial" w:cs="Arial"/>
          <w:b/>
          <w:bCs/>
          <w:spacing w:val="-2"/>
          <w:sz w:val="18"/>
          <w:szCs w:val="18"/>
        </w:rPr>
      </w:pPr>
    </w:p>
    <w:p w:rsidR="00DE06F0" w:rsidRPr="007846E6" w:rsidRDefault="00DE06F0" w:rsidP="00A464C7">
      <w:pPr>
        <w:pStyle w:val="Style10"/>
        <w:adjustRightInd/>
        <w:ind w:left="540"/>
        <w:jc w:val="both"/>
        <w:rPr>
          <w:rFonts w:ascii="Arial" w:hAnsi="Arial" w:cs="Arial"/>
          <w:spacing w:val="-2"/>
          <w:sz w:val="18"/>
          <w:szCs w:val="18"/>
        </w:rPr>
      </w:pPr>
      <w:r w:rsidRPr="007846E6">
        <w:rPr>
          <w:rFonts w:ascii="Arial" w:hAnsi="Arial" w:cs="Arial"/>
          <w:spacing w:val="-2"/>
          <w:sz w:val="18"/>
          <w:szCs w:val="18"/>
        </w:rPr>
        <w:t xml:space="preserve">From 1 January 2020, the Group assesses expected credit loss on a forward-looking basis for its financial assets carried at FVOCI and at </w:t>
      </w:r>
      <w:proofErr w:type="spellStart"/>
      <w:r w:rsidRPr="007846E6">
        <w:rPr>
          <w:rFonts w:ascii="Arial" w:hAnsi="Arial" w:cs="Arial"/>
          <w:spacing w:val="-2"/>
          <w:sz w:val="18"/>
          <w:szCs w:val="18"/>
        </w:rPr>
        <w:t>amortised</w:t>
      </w:r>
      <w:proofErr w:type="spellEnd"/>
      <w:r w:rsidRPr="007846E6">
        <w:rPr>
          <w:rFonts w:ascii="Arial" w:hAnsi="Arial" w:cs="Arial"/>
          <w:spacing w:val="-2"/>
          <w:sz w:val="18"/>
          <w:szCs w:val="18"/>
        </w:rPr>
        <w:t xml:space="preserve"> cost. The impairment methodology applied depends on whether there has been a significant increase in credit risk, except trade receivables, contract assets, and lease receivables which the Group applies the simplified approach in determining its expected credit loss.</w:t>
      </w:r>
    </w:p>
    <w:p w:rsidR="00DE06F0" w:rsidRPr="007846E6" w:rsidRDefault="00DE06F0" w:rsidP="00A464C7">
      <w:pPr>
        <w:pStyle w:val="Style10"/>
        <w:adjustRightInd/>
        <w:ind w:left="540"/>
        <w:jc w:val="both"/>
        <w:rPr>
          <w:rFonts w:ascii="Arial" w:hAnsi="Arial" w:cs="Arial"/>
          <w:spacing w:val="-2"/>
          <w:sz w:val="18"/>
          <w:szCs w:val="18"/>
        </w:rPr>
      </w:pPr>
    </w:p>
    <w:p w:rsidR="00532D16" w:rsidRPr="007846E6" w:rsidRDefault="00C66620" w:rsidP="00A464C7">
      <w:pPr>
        <w:pStyle w:val="Style10"/>
        <w:adjustRightInd/>
        <w:ind w:left="540"/>
        <w:jc w:val="both"/>
        <w:rPr>
          <w:rFonts w:ascii="Arial" w:hAnsi="Arial" w:cs="Arial"/>
          <w:spacing w:val="-2"/>
          <w:sz w:val="18"/>
          <w:szCs w:val="18"/>
        </w:rPr>
      </w:pPr>
      <w:r w:rsidRPr="007846E6">
        <w:rPr>
          <w:rFonts w:ascii="Arial" w:hAnsi="Arial" w:cs="Arial"/>
          <w:spacing w:val="-2"/>
          <w:sz w:val="18"/>
          <w:szCs w:val="18"/>
        </w:rPr>
        <w:t>For the reporting periods ending between 1 January 2020 and 31 December 2020, the Group has chosen to apply the temporary measures to relieve the impact from COVID-19 announced by TFAC by excluding forward-looking information in assessing the expected credit loss under the simplified approach of trade receivables</w:t>
      </w:r>
      <w:r w:rsidR="00241F17" w:rsidRPr="007846E6">
        <w:rPr>
          <w:rFonts w:ascii="Arial" w:hAnsi="Arial" w:cs="Arial"/>
          <w:spacing w:val="-2"/>
          <w:sz w:val="18"/>
          <w:szCs w:val="18"/>
        </w:rPr>
        <w:t xml:space="preserve"> </w:t>
      </w:r>
      <w:r w:rsidRPr="007846E6">
        <w:rPr>
          <w:rFonts w:ascii="Arial" w:hAnsi="Arial" w:cs="Arial"/>
          <w:spacing w:val="-2"/>
          <w:sz w:val="18"/>
          <w:szCs w:val="18"/>
        </w:rPr>
        <w:t>together with the management’s judgement in estimating the expected credit loss.</w:t>
      </w:r>
    </w:p>
    <w:p w:rsidR="009C0520" w:rsidRPr="007846E6" w:rsidRDefault="009C0520" w:rsidP="001F3502">
      <w:pPr>
        <w:pStyle w:val="Style10"/>
        <w:ind w:left="540"/>
        <w:jc w:val="both"/>
        <w:rPr>
          <w:rFonts w:ascii="Arial" w:hAnsi="Arial" w:cs="Arial"/>
          <w:b/>
          <w:bCs/>
          <w:spacing w:val="-2"/>
          <w:sz w:val="18"/>
          <w:szCs w:val="18"/>
        </w:rPr>
      </w:pPr>
    </w:p>
    <w:p w:rsidR="008A1825" w:rsidRPr="007846E6" w:rsidRDefault="008A1825" w:rsidP="001F3502">
      <w:pPr>
        <w:pStyle w:val="Style10"/>
        <w:ind w:left="540"/>
        <w:jc w:val="both"/>
        <w:rPr>
          <w:rFonts w:ascii="Arial" w:hAnsi="Arial" w:cs="Arial"/>
          <w:b/>
          <w:bCs/>
          <w:spacing w:val="-2"/>
          <w:sz w:val="18"/>
          <w:szCs w:val="18"/>
        </w:rPr>
      </w:pPr>
      <w:r w:rsidRPr="007846E6">
        <w:rPr>
          <w:rFonts w:ascii="Arial" w:hAnsi="Arial" w:cs="Arial"/>
          <w:b/>
          <w:bCs/>
          <w:spacing w:val="-2"/>
          <w:sz w:val="18"/>
          <w:szCs w:val="18"/>
        </w:rPr>
        <w:t>Leases</w:t>
      </w:r>
    </w:p>
    <w:p w:rsidR="008A1825" w:rsidRPr="007846E6" w:rsidRDefault="008A1825" w:rsidP="001F3502">
      <w:pPr>
        <w:pStyle w:val="Style10"/>
        <w:ind w:left="540"/>
        <w:jc w:val="both"/>
        <w:rPr>
          <w:rFonts w:ascii="Arial" w:hAnsi="Arial" w:cs="Arial"/>
          <w:spacing w:val="-2"/>
          <w:sz w:val="18"/>
          <w:szCs w:val="18"/>
        </w:rPr>
      </w:pPr>
    </w:p>
    <w:p w:rsidR="00532D16" w:rsidRPr="007846E6" w:rsidRDefault="00532D16" w:rsidP="001F3502">
      <w:pPr>
        <w:pStyle w:val="Style10"/>
        <w:ind w:left="540"/>
        <w:jc w:val="both"/>
        <w:rPr>
          <w:rFonts w:ascii="Arial" w:hAnsi="Arial" w:cs="Arial"/>
          <w:spacing w:val="-2"/>
          <w:sz w:val="18"/>
          <w:szCs w:val="18"/>
        </w:rPr>
      </w:pPr>
      <w:r w:rsidRPr="007846E6">
        <w:rPr>
          <w:rFonts w:ascii="Arial" w:hAnsi="Arial" w:cs="Arial"/>
          <w:spacing w:val="-2"/>
          <w:sz w:val="18"/>
          <w:szCs w:val="18"/>
        </w:rPr>
        <w:t xml:space="preserve">The </w:t>
      </w:r>
      <w:r w:rsidR="00EB28DF" w:rsidRPr="007846E6">
        <w:rPr>
          <w:rFonts w:ascii="Arial" w:hAnsi="Arial" w:cs="Arial"/>
          <w:spacing w:val="-2"/>
          <w:sz w:val="18"/>
          <w:szCs w:val="18"/>
        </w:rPr>
        <w:t>G</w:t>
      </w:r>
      <w:r w:rsidRPr="007846E6">
        <w:rPr>
          <w:rFonts w:ascii="Arial" w:hAnsi="Arial" w:cs="Arial"/>
          <w:spacing w:val="-2"/>
          <w:sz w:val="18"/>
          <w:szCs w:val="18"/>
        </w:rPr>
        <w:t xml:space="preserve">roup leases various </w:t>
      </w:r>
      <w:r w:rsidR="001F3502" w:rsidRPr="007846E6">
        <w:rPr>
          <w:rFonts w:ascii="Arial" w:hAnsi="Arial" w:cs="Arial"/>
          <w:spacing w:val="-2"/>
          <w:sz w:val="18"/>
          <w:szCs w:val="18"/>
        </w:rPr>
        <w:t xml:space="preserve">land </w:t>
      </w:r>
      <w:r w:rsidRPr="007846E6">
        <w:rPr>
          <w:rFonts w:ascii="Arial" w:hAnsi="Arial" w:cs="Arial"/>
          <w:spacing w:val="-2"/>
          <w:sz w:val="18"/>
          <w:szCs w:val="18"/>
        </w:rPr>
        <w:t xml:space="preserve">and </w:t>
      </w:r>
      <w:r w:rsidR="001F3502" w:rsidRPr="007846E6">
        <w:rPr>
          <w:rFonts w:ascii="Arial" w:hAnsi="Arial" w:cs="Arial"/>
          <w:spacing w:val="-2"/>
          <w:sz w:val="18"/>
          <w:szCs w:val="18"/>
        </w:rPr>
        <w:t>office building</w:t>
      </w:r>
      <w:r w:rsidRPr="007846E6">
        <w:rPr>
          <w:rFonts w:ascii="Arial" w:hAnsi="Arial" w:cs="Arial"/>
          <w:spacing w:val="-2"/>
          <w:sz w:val="18"/>
          <w:szCs w:val="18"/>
        </w:rPr>
        <w:t xml:space="preserve">. </w:t>
      </w:r>
      <w:r w:rsidR="001F3502" w:rsidRPr="007846E6">
        <w:rPr>
          <w:rFonts w:ascii="Arial" w:hAnsi="Arial" w:cs="Arial"/>
          <w:spacing w:val="-2"/>
          <w:sz w:val="18"/>
          <w:szCs w:val="18"/>
        </w:rPr>
        <w:t>Some r</w:t>
      </w:r>
      <w:r w:rsidRPr="007846E6">
        <w:rPr>
          <w:rFonts w:ascii="Arial" w:hAnsi="Arial" w:cs="Arial"/>
          <w:spacing w:val="-2"/>
          <w:sz w:val="18"/>
          <w:szCs w:val="18"/>
        </w:rPr>
        <w:t xml:space="preserve">ental contracts have extension options. Before 2020 financial year, leases of property, plant and equipment were classified as either finance or operating leases. Payments made under operating leases (net of any incentives received from the lessor) were charged to profit or loss on a straight-line basis over the period of the lease. </w:t>
      </w:r>
    </w:p>
    <w:p w:rsidR="00532D16" w:rsidRPr="007846E6" w:rsidRDefault="00532D16" w:rsidP="00532D16">
      <w:pPr>
        <w:pStyle w:val="Style10"/>
        <w:ind w:left="540"/>
        <w:jc w:val="both"/>
        <w:rPr>
          <w:rFonts w:ascii="Arial" w:hAnsi="Arial" w:cs="Arial"/>
          <w:spacing w:val="-2"/>
          <w:sz w:val="18"/>
          <w:szCs w:val="18"/>
        </w:rPr>
      </w:pPr>
    </w:p>
    <w:p w:rsidR="00532D16" w:rsidRPr="007846E6" w:rsidRDefault="00532D16" w:rsidP="00532D16">
      <w:pPr>
        <w:pStyle w:val="Style10"/>
        <w:adjustRightInd/>
        <w:ind w:left="540"/>
        <w:jc w:val="both"/>
        <w:rPr>
          <w:rFonts w:ascii="Arial" w:hAnsi="Arial" w:cs="Arial"/>
          <w:spacing w:val="-2"/>
          <w:sz w:val="18"/>
          <w:szCs w:val="18"/>
        </w:rPr>
      </w:pPr>
      <w:r w:rsidRPr="007846E6">
        <w:rPr>
          <w:rFonts w:ascii="Arial" w:hAnsi="Arial" w:cs="Arial"/>
          <w:spacing w:val="-2"/>
          <w:sz w:val="18"/>
          <w:szCs w:val="18"/>
        </w:rPr>
        <w:t xml:space="preserve">From 1 January 2020, leases are </w:t>
      </w:r>
      <w:proofErr w:type="spellStart"/>
      <w:r w:rsidRPr="007846E6">
        <w:rPr>
          <w:rFonts w:ascii="Arial" w:hAnsi="Arial" w:cs="Arial"/>
          <w:spacing w:val="-2"/>
          <w:sz w:val="18"/>
          <w:szCs w:val="18"/>
        </w:rPr>
        <w:t>recognised</w:t>
      </w:r>
      <w:proofErr w:type="spellEnd"/>
      <w:r w:rsidRPr="007846E6">
        <w:rPr>
          <w:rFonts w:ascii="Arial" w:hAnsi="Arial" w:cs="Arial"/>
          <w:spacing w:val="-2"/>
          <w:sz w:val="18"/>
          <w:szCs w:val="18"/>
        </w:rPr>
        <w:t xml:space="preserve"> as a right-of-use asset and a corresponding liability at the date at which the leased asset is available for use by the </w:t>
      </w:r>
      <w:r w:rsidR="00EB28DF" w:rsidRPr="007846E6">
        <w:rPr>
          <w:rFonts w:ascii="Arial" w:hAnsi="Arial" w:cs="Arial"/>
          <w:spacing w:val="-2"/>
          <w:sz w:val="18"/>
          <w:szCs w:val="18"/>
        </w:rPr>
        <w:t>G</w:t>
      </w:r>
      <w:r w:rsidRPr="007846E6">
        <w:rPr>
          <w:rFonts w:ascii="Arial" w:hAnsi="Arial" w:cs="Arial"/>
          <w:spacing w:val="-2"/>
          <w:sz w:val="18"/>
          <w:szCs w:val="18"/>
        </w:rPr>
        <w:t xml:space="preserve">roup. Each lease payment is allocated between the liability and finance cost. The finance cost is charged to profit or loss over the lease period </w:t>
      </w:r>
      <w:proofErr w:type="gramStart"/>
      <w:r w:rsidRPr="007846E6">
        <w:rPr>
          <w:rFonts w:ascii="Arial" w:hAnsi="Arial" w:cs="Arial"/>
          <w:spacing w:val="-2"/>
          <w:sz w:val="18"/>
          <w:szCs w:val="18"/>
        </w:rPr>
        <w:t>so as to</w:t>
      </w:r>
      <w:proofErr w:type="gramEnd"/>
      <w:r w:rsidRPr="007846E6">
        <w:rPr>
          <w:rFonts w:ascii="Arial" w:hAnsi="Arial" w:cs="Arial"/>
          <w:spacing w:val="-2"/>
          <w:sz w:val="18"/>
          <w:szCs w:val="18"/>
        </w:rPr>
        <w:t xml:space="preserve"> produce a constant periodic rate of interest on the remaining balance of the liability for each period. The right-of-use asset is depreciated over the shorter of the asset's useful life and the lease term on a straight-line basis.</w:t>
      </w:r>
    </w:p>
    <w:p w:rsidR="00532D16" w:rsidRPr="007846E6" w:rsidRDefault="00532D16" w:rsidP="00A464C7">
      <w:pPr>
        <w:pStyle w:val="Style10"/>
        <w:adjustRightInd/>
        <w:ind w:left="540"/>
        <w:jc w:val="both"/>
        <w:rPr>
          <w:rFonts w:ascii="Arial" w:hAnsi="Arial" w:cs="Arial"/>
          <w:spacing w:val="-2"/>
          <w:sz w:val="18"/>
          <w:szCs w:val="18"/>
        </w:rPr>
      </w:pPr>
    </w:p>
    <w:p w:rsidR="00532D16" w:rsidRPr="007846E6" w:rsidRDefault="00532D16" w:rsidP="00532D16">
      <w:pPr>
        <w:pStyle w:val="Style10"/>
        <w:ind w:left="540"/>
        <w:jc w:val="both"/>
        <w:rPr>
          <w:rFonts w:ascii="Arial" w:hAnsi="Arial" w:cs="Arial"/>
          <w:spacing w:val="-2"/>
          <w:sz w:val="18"/>
          <w:szCs w:val="18"/>
        </w:rPr>
      </w:pPr>
      <w:r w:rsidRPr="007846E6">
        <w:rPr>
          <w:rFonts w:ascii="Arial" w:hAnsi="Arial" w:cs="Arial"/>
          <w:spacing w:val="-2"/>
          <w:sz w:val="18"/>
          <w:szCs w:val="18"/>
        </w:rPr>
        <w:t xml:space="preserve">Assets and liabilities arising from a lease are initially measured on a present value </w:t>
      </w:r>
      <w:r w:rsidR="00D646B7" w:rsidRPr="007846E6">
        <w:rPr>
          <w:rFonts w:ascii="Arial" w:hAnsi="Arial" w:cs="Arial"/>
          <w:spacing w:val="-2"/>
          <w:sz w:val="18"/>
          <w:szCs w:val="22"/>
          <w:lang w:val="en-GB" w:bidi="th-TH"/>
        </w:rPr>
        <w:t>of the lease payment</w:t>
      </w:r>
      <w:r w:rsidRPr="007846E6">
        <w:rPr>
          <w:rFonts w:ascii="Arial" w:hAnsi="Arial" w:cs="Arial"/>
          <w:spacing w:val="-2"/>
          <w:sz w:val="18"/>
          <w:szCs w:val="18"/>
        </w:rPr>
        <w:t>. Lease liabilities include the net present value of the following lease payments:</w:t>
      </w:r>
    </w:p>
    <w:p w:rsidR="00532D16" w:rsidRPr="007846E6" w:rsidRDefault="00532D16" w:rsidP="00532D16">
      <w:pPr>
        <w:pStyle w:val="Style10"/>
        <w:ind w:left="540"/>
        <w:jc w:val="both"/>
        <w:rPr>
          <w:rFonts w:ascii="Arial" w:hAnsi="Arial" w:cs="Arial"/>
          <w:spacing w:val="-2"/>
          <w:sz w:val="18"/>
          <w:szCs w:val="18"/>
        </w:rPr>
      </w:pPr>
    </w:p>
    <w:p w:rsidR="000D391E" w:rsidRPr="007846E6" w:rsidRDefault="00532D16" w:rsidP="0055597A">
      <w:pPr>
        <w:pStyle w:val="Style10"/>
        <w:numPr>
          <w:ilvl w:val="0"/>
          <w:numId w:val="40"/>
        </w:numPr>
        <w:ind w:left="900"/>
        <w:jc w:val="both"/>
        <w:rPr>
          <w:rFonts w:ascii="Arial" w:hAnsi="Arial" w:cs="Arial"/>
          <w:spacing w:val="-2"/>
          <w:sz w:val="18"/>
          <w:szCs w:val="18"/>
        </w:rPr>
      </w:pPr>
      <w:r w:rsidRPr="007846E6">
        <w:rPr>
          <w:rFonts w:ascii="Arial" w:hAnsi="Arial" w:cs="Arial"/>
          <w:spacing w:val="-2"/>
          <w:sz w:val="18"/>
          <w:szCs w:val="18"/>
        </w:rPr>
        <w:t>fixed payments (including in-substance fixed payments), less any lease incentives receivable</w:t>
      </w:r>
    </w:p>
    <w:p w:rsidR="00532D16" w:rsidRPr="007846E6" w:rsidRDefault="00532D16" w:rsidP="0055597A">
      <w:pPr>
        <w:pStyle w:val="Style10"/>
        <w:numPr>
          <w:ilvl w:val="0"/>
          <w:numId w:val="40"/>
        </w:numPr>
        <w:ind w:left="900"/>
        <w:jc w:val="both"/>
        <w:rPr>
          <w:rFonts w:ascii="Arial" w:hAnsi="Arial" w:cs="Arial"/>
          <w:spacing w:val="-2"/>
          <w:sz w:val="18"/>
          <w:szCs w:val="18"/>
        </w:rPr>
      </w:pPr>
      <w:r w:rsidRPr="007846E6">
        <w:rPr>
          <w:rFonts w:ascii="Arial" w:hAnsi="Arial" w:cs="Arial"/>
          <w:spacing w:val="-2"/>
          <w:sz w:val="18"/>
          <w:szCs w:val="18"/>
        </w:rPr>
        <w:t>payments of penalties for terminating the lease, if the lease term reflects the lessee exercising that option.</w:t>
      </w:r>
    </w:p>
    <w:p w:rsidR="00532D16" w:rsidRPr="007846E6" w:rsidRDefault="00532D16" w:rsidP="00532D16">
      <w:pPr>
        <w:pStyle w:val="Style10"/>
        <w:ind w:left="540"/>
        <w:jc w:val="both"/>
        <w:rPr>
          <w:rFonts w:ascii="Arial" w:hAnsi="Arial" w:cs="Arial"/>
          <w:spacing w:val="-2"/>
          <w:sz w:val="18"/>
          <w:szCs w:val="18"/>
        </w:rPr>
      </w:pPr>
    </w:p>
    <w:p w:rsidR="00532D16" w:rsidRPr="007846E6" w:rsidRDefault="00532D16" w:rsidP="00532D16">
      <w:pPr>
        <w:pStyle w:val="Style10"/>
        <w:ind w:left="540"/>
        <w:jc w:val="both"/>
        <w:rPr>
          <w:rFonts w:ascii="Arial" w:hAnsi="Arial" w:cs="Arial"/>
          <w:spacing w:val="-6"/>
          <w:sz w:val="18"/>
          <w:szCs w:val="18"/>
        </w:rPr>
      </w:pPr>
      <w:r w:rsidRPr="007846E6">
        <w:rPr>
          <w:rFonts w:ascii="Arial" w:hAnsi="Arial" w:cs="Arial"/>
          <w:spacing w:val="-2"/>
          <w:sz w:val="18"/>
          <w:szCs w:val="18"/>
        </w:rPr>
        <w:t xml:space="preserve">The lease payments are discounted using the interest rate implicit in the lease. If that rate cannot be determined, the lessee’s incremental borrowing rate is used, being the rate that the lessee would have to pay to borrow the </w:t>
      </w:r>
      <w:r w:rsidRPr="007846E6">
        <w:rPr>
          <w:rFonts w:ascii="Arial" w:hAnsi="Arial" w:cs="Arial"/>
          <w:spacing w:val="-6"/>
          <w:sz w:val="18"/>
          <w:szCs w:val="18"/>
        </w:rPr>
        <w:t xml:space="preserve">funds necessary to obtain an asset of similar value in a similar economic environment with similar terms and conditions. </w:t>
      </w:r>
    </w:p>
    <w:p w:rsidR="00241F17" w:rsidRPr="007846E6" w:rsidRDefault="00241F17" w:rsidP="00532D16">
      <w:pPr>
        <w:pStyle w:val="Style10"/>
        <w:ind w:left="540"/>
        <w:jc w:val="both"/>
        <w:rPr>
          <w:rFonts w:ascii="Arial" w:hAnsi="Arial" w:cs="Arial"/>
          <w:spacing w:val="-2"/>
          <w:sz w:val="18"/>
          <w:szCs w:val="18"/>
        </w:rPr>
      </w:pPr>
    </w:p>
    <w:p w:rsidR="008A1825" w:rsidRPr="007846E6" w:rsidRDefault="00241F17" w:rsidP="00241F17">
      <w:pPr>
        <w:pStyle w:val="Style10"/>
        <w:ind w:left="540"/>
        <w:jc w:val="both"/>
        <w:rPr>
          <w:rFonts w:ascii="Arial" w:hAnsi="Arial" w:cs="Arial"/>
          <w:spacing w:val="-2"/>
          <w:sz w:val="18"/>
          <w:szCs w:val="18"/>
        </w:rPr>
      </w:pPr>
      <w:r w:rsidRPr="007846E6">
        <w:rPr>
          <w:rFonts w:ascii="Arial" w:hAnsi="Arial" w:cs="Arial"/>
          <w:spacing w:val="-2"/>
          <w:sz w:val="18"/>
          <w:szCs w:val="18"/>
        </w:rPr>
        <w:t xml:space="preserve">Right-of-use assets are measured at cost comprising of the amount of the initial measurement of lease liability, any lease payments made at or before the commencement date less any lease incentives received, any initial direct costs, and restoration costs. </w:t>
      </w:r>
      <w:r w:rsidR="008A1825" w:rsidRPr="007846E6">
        <w:rPr>
          <w:rFonts w:ascii="Arial" w:hAnsi="Arial" w:cs="Arial"/>
          <w:spacing w:val="-2"/>
          <w:sz w:val="18"/>
          <w:szCs w:val="18"/>
        </w:rPr>
        <w:t xml:space="preserve">Payments associated with short-term leases and leases of low-value assets are </w:t>
      </w:r>
      <w:proofErr w:type="spellStart"/>
      <w:r w:rsidR="008A1825" w:rsidRPr="007846E6">
        <w:rPr>
          <w:rFonts w:ascii="Arial" w:hAnsi="Arial" w:cs="Arial"/>
          <w:spacing w:val="-2"/>
          <w:sz w:val="18"/>
          <w:szCs w:val="18"/>
        </w:rPr>
        <w:t>recognised</w:t>
      </w:r>
      <w:proofErr w:type="spellEnd"/>
      <w:r w:rsidR="008A1825" w:rsidRPr="007846E6">
        <w:rPr>
          <w:rFonts w:ascii="Arial" w:hAnsi="Arial" w:cs="Arial"/>
          <w:spacing w:val="-2"/>
          <w:sz w:val="18"/>
          <w:szCs w:val="18"/>
        </w:rPr>
        <w:t xml:space="preserve"> on a straight-line basis as an expense in profit or loss. Short-term leases are leases with a lease term of 12 months or less. Low-value assets comprise small items of office furniture.</w:t>
      </w:r>
    </w:p>
    <w:p w:rsidR="008A1825" w:rsidRPr="007846E6" w:rsidRDefault="008A1825" w:rsidP="00532D16">
      <w:pPr>
        <w:pStyle w:val="Style10"/>
        <w:ind w:left="540"/>
        <w:jc w:val="both"/>
        <w:rPr>
          <w:rFonts w:ascii="Arial" w:hAnsi="Arial" w:cs="Arial"/>
          <w:spacing w:val="-2"/>
          <w:sz w:val="18"/>
          <w:szCs w:val="18"/>
          <w:lang w:val="en-GB"/>
        </w:rPr>
      </w:pPr>
    </w:p>
    <w:p w:rsidR="00783090" w:rsidRPr="007846E6" w:rsidRDefault="009C0520" w:rsidP="006565D3">
      <w:pPr>
        <w:pStyle w:val="Style10"/>
        <w:adjustRightInd/>
        <w:ind w:left="540" w:hanging="540"/>
        <w:rPr>
          <w:rFonts w:ascii="Arial" w:hAnsi="Arial" w:cs="Arial"/>
          <w:b/>
          <w:bCs/>
          <w:sz w:val="18"/>
          <w:szCs w:val="18"/>
          <w:lang w:val="en-GB"/>
        </w:rPr>
      </w:pPr>
      <w:r w:rsidRPr="007846E6">
        <w:rPr>
          <w:rFonts w:ascii="Arial" w:hAnsi="Arial" w:cs="Arial"/>
          <w:b/>
          <w:bCs/>
          <w:sz w:val="18"/>
          <w:szCs w:val="18"/>
          <w:lang w:val="en-GB"/>
        </w:rPr>
        <w:br w:type="page"/>
      </w:r>
      <w:r w:rsidR="006A19C4" w:rsidRPr="007846E6">
        <w:rPr>
          <w:rFonts w:ascii="Arial" w:hAnsi="Arial" w:cs="Arial"/>
          <w:b/>
          <w:bCs/>
          <w:sz w:val="18"/>
          <w:szCs w:val="18"/>
          <w:lang w:val="en-GB"/>
        </w:rPr>
        <w:t>6</w:t>
      </w:r>
      <w:r w:rsidR="006565D3" w:rsidRPr="007846E6">
        <w:rPr>
          <w:rFonts w:ascii="Arial" w:hAnsi="Arial" w:cs="Arial"/>
          <w:b/>
          <w:bCs/>
          <w:sz w:val="18"/>
          <w:szCs w:val="18"/>
          <w:lang w:val="en-GB"/>
        </w:rPr>
        <w:tab/>
      </w:r>
      <w:r w:rsidR="004902ED" w:rsidRPr="007846E6">
        <w:rPr>
          <w:rFonts w:ascii="Arial" w:hAnsi="Arial" w:cs="Arial"/>
          <w:b/>
          <w:bCs/>
          <w:sz w:val="18"/>
          <w:szCs w:val="18"/>
          <w:lang w:val="en-GB"/>
        </w:rPr>
        <w:t>Estimates</w:t>
      </w:r>
      <w:r w:rsidR="00783090" w:rsidRPr="007846E6">
        <w:rPr>
          <w:rFonts w:ascii="Arial" w:hAnsi="Arial" w:cs="Arial"/>
          <w:b/>
          <w:bCs/>
          <w:sz w:val="18"/>
          <w:szCs w:val="18"/>
          <w:lang w:val="en-GB"/>
        </w:rPr>
        <w:t xml:space="preserve"> </w:t>
      </w:r>
    </w:p>
    <w:p w:rsidR="00783090" w:rsidRPr="007846E6" w:rsidRDefault="00783090" w:rsidP="007F23EA">
      <w:pPr>
        <w:pStyle w:val="Style10"/>
        <w:adjustRightInd/>
        <w:ind w:left="540"/>
        <w:jc w:val="both"/>
        <w:rPr>
          <w:rFonts w:ascii="Arial" w:hAnsi="Arial" w:cs="Arial"/>
          <w:spacing w:val="-2"/>
          <w:sz w:val="18"/>
          <w:szCs w:val="18"/>
        </w:rPr>
      </w:pPr>
    </w:p>
    <w:p w:rsidR="00BE5BEA" w:rsidRPr="007846E6" w:rsidRDefault="00BE5BEA" w:rsidP="007F23EA">
      <w:pPr>
        <w:pStyle w:val="Style10"/>
        <w:adjustRightInd/>
        <w:ind w:left="540"/>
        <w:jc w:val="both"/>
        <w:rPr>
          <w:rFonts w:ascii="Arial" w:hAnsi="Arial" w:cs="Arial"/>
          <w:spacing w:val="-2"/>
          <w:sz w:val="18"/>
          <w:szCs w:val="18"/>
        </w:rPr>
      </w:pPr>
    </w:p>
    <w:p w:rsidR="00604486" w:rsidRPr="007846E6" w:rsidRDefault="00BE5BEA" w:rsidP="00BB242B">
      <w:pPr>
        <w:pStyle w:val="Style10"/>
        <w:tabs>
          <w:tab w:val="left" w:pos="540"/>
        </w:tabs>
        <w:adjustRightInd/>
        <w:ind w:left="540"/>
        <w:jc w:val="thaiDistribute"/>
        <w:rPr>
          <w:rFonts w:ascii="Arial" w:hAnsi="Arial" w:cs="Arial"/>
          <w:sz w:val="18"/>
          <w:szCs w:val="18"/>
        </w:rPr>
      </w:pPr>
      <w:r w:rsidRPr="007846E6">
        <w:rPr>
          <w:rFonts w:ascii="Arial" w:hAnsi="Arial" w:cs="Arial"/>
          <w:spacing w:val="-5"/>
          <w:sz w:val="18"/>
          <w:szCs w:val="18"/>
          <w:shd w:val="clear" w:color="auto" w:fill="FFFFFF"/>
          <w:lang w:val="en-GB" w:eastAsia="th-TH" w:bidi="th-TH"/>
        </w:rPr>
        <w:t>The preparation of interim financial information requires management to make judgements, estimates and assumptions</w:t>
      </w:r>
      <w:r w:rsidRPr="007846E6">
        <w:rPr>
          <w:rFonts w:ascii="Arial" w:hAnsi="Arial" w:cs="Arial"/>
          <w:sz w:val="18"/>
          <w:szCs w:val="18"/>
          <w:shd w:val="clear" w:color="auto" w:fill="FFFFFF"/>
          <w:lang w:val="en-GB" w:eastAsia="th-TH" w:bidi="th-TH"/>
        </w:rPr>
        <w:t xml:space="preserve"> that affect the application of accounting policies and the reported amounts of assets and liabilities, income and expense. Actual results may differ from these estimates.</w:t>
      </w:r>
    </w:p>
    <w:p w:rsidR="00334EBB" w:rsidRPr="007846E6" w:rsidRDefault="00334EBB" w:rsidP="007F23EA">
      <w:pPr>
        <w:pStyle w:val="Style10"/>
        <w:tabs>
          <w:tab w:val="left" w:pos="540"/>
        </w:tabs>
        <w:adjustRightInd/>
        <w:ind w:left="540"/>
        <w:rPr>
          <w:rFonts w:ascii="Arial" w:hAnsi="Arial" w:cs="Arial"/>
          <w:sz w:val="18"/>
          <w:szCs w:val="18"/>
        </w:rPr>
      </w:pPr>
    </w:p>
    <w:p w:rsidR="00BE5BEA" w:rsidRPr="007846E6" w:rsidRDefault="00BE5BEA" w:rsidP="007F23EA">
      <w:pPr>
        <w:pStyle w:val="Style10"/>
        <w:tabs>
          <w:tab w:val="left" w:pos="540"/>
        </w:tabs>
        <w:adjustRightInd/>
        <w:ind w:left="540"/>
        <w:rPr>
          <w:rFonts w:ascii="Arial" w:hAnsi="Arial" w:cs="Arial"/>
          <w:sz w:val="18"/>
          <w:szCs w:val="18"/>
        </w:rPr>
      </w:pPr>
    </w:p>
    <w:p w:rsidR="00604486" w:rsidRPr="007846E6" w:rsidRDefault="006A19C4" w:rsidP="00982D1E">
      <w:pPr>
        <w:pStyle w:val="Style10"/>
        <w:adjustRightInd/>
        <w:ind w:left="540" w:hanging="540"/>
        <w:jc w:val="both"/>
        <w:rPr>
          <w:rFonts w:ascii="Arial" w:hAnsi="Arial" w:cs="Arial"/>
          <w:b/>
          <w:bCs/>
          <w:sz w:val="18"/>
          <w:szCs w:val="18"/>
        </w:rPr>
      </w:pPr>
      <w:r w:rsidRPr="007846E6">
        <w:rPr>
          <w:rFonts w:ascii="Arial" w:hAnsi="Arial" w:cs="Arial"/>
          <w:b/>
          <w:bCs/>
          <w:sz w:val="18"/>
          <w:szCs w:val="18"/>
          <w:lang w:val="en-GB"/>
        </w:rPr>
        <w:t>7</w:t>
      </w:r>
      <w:r w:rsidR="00604486" w:rsidRPr="007846E6">
        <w:rPr>
          <w:rFonts w:ascii="Arial" w:hAnsi="Arial" w:cs="Arial"/>
          <w:b/>
          <w:bCs/>
          <w:sz w:val="18"/>
          <w:szCs w:val="18"/>
        </w:rPr>
        <w:tab/>
        <w:t>Segment</w:t>
      </w:r>
      <w:r w:rsidR="002A1DC6" w:rsidRPr="007846E6">
        <w:rPr>
          <w:rFonts w:ascii="Arial" w:hAnsi="Arial" w:cs="Arial"/>
          <w:b/>
          <w:bCs/>
          <w:sz w:val="18"/>
          <w:szCs w:val="18"/>
        </w:rPr>
        <w:t xml:space="preserve"> and revenue</w:t>
      </w:r>
      <w:r w:rsidR="00604486" w:rsidRPr="007846E6">
        <w:rPr>
          <w:rFonts w:ascii="Arial" w:hAnsi="Arial" w:cs="Arial"/>
          <w:b/>
          <w:bCs/>
          <w:sz w:val="18"/>
          <w:szCs w:val="18"/>
        </w:rPr>
        <w:t xml:space="preserve"> information</w:t>
      </w:r>
    </w:p>
    <w:p w:rsidR="00604486" w:rsidRPr="007846E6" w:rsidRDefault="00604486" w:rsidP="00604486">
      <w:pPr>
        <w:pStyle w:val="Style10"/>
        <w:adjustRightInd/>
        <w:ind w:left="540"/>
        <w:jc w:val="both"/>
        <w:rPr>
          <w:rFonts w:ascii="Arial" w:hAnsi="Arial" w:cs="Arial"/>
          <w:spacing w:val="-2"/>
          <w:sz w:val="18"/>
          <w:szCs w:val="18"/>
        </w:rPr>
      </w:pPr>
    </w:p>
    <w:p w:rsidR="00604486" w:rsidRPr="007846E6" w:rsidRDefault="00604486" w:rsidP="00604486">
      <w:pPr>
        <w:pStyle w:val="Style10"/>
        <w:adjustRightInd/>
        <w:ind w:left="540"/>
        <w:jc w:val="both"/>
        <w:rPr>
          <w:rFonts w:ascii="Arial" w:hAnsi="Arial" w:cs="Arial"/>
          <w:spacing w:val="-2"/>
          <w:sz w:val="18"/>
          <w:szCs w:val="18"/>
        </w:rPr>
      </w:pPr>
    </w:p>
    <w:p w:rsidR="00604486" w:rsidRPr="007846E6" w:rsidRDefault="00604486"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r w:rsidRPr="007846E6">
        <w:rPr>
          <w:rFonts w:cs="Arial"/>
          <w:spacing w:val="-4"/>
          <w:sz w:val="18"/>
          <w:szCs w:val="18"/>
          <w:shd w:val="clear" w:color="auto" w:fill="FFFFFF"/>
        </w:rPr>
        <w:t>Operating segments are reported in a manner consistent with the internal reporting provide to the chief operating</w:t>
      </w:r>
      <w:r w:rsidRPr="007846E6">
        <w:rPr>
          <w:rFonts w:cs="Arial"/>
          <w:sz w:val="18"/>
          <w:szCs w:val="18"/>
          <w:shd w:val="clear" w:color="auto" w:fill="FFFFFF"/>
        </w:rPr>
        <w:t xml:space="preserve"> </w:t>
      </w:r>
      <w:r w:rsidRPr="007846E6">
        <w:rPr>
          <w:rFonts w:cs="Arial"/>
          <w:spacing w:val="-4"/>
          <w:sz w:val="18"/>
          <w:szCs w:val="18"/>
          <w:shd w:val="clear" w:color="auto" w:fill="FFFFFF"/>
        </w:rPr>
        <w:t>deci</w:t>
      </w:r>
      <w:r w:rsidR="009530B8" w:rsidRPr="007846E6">
        <w:rPr>
          <w:rFonts w:cs="Arial"/>
          <w:spacing w:val="-4"/>
          <w:sz w:val="18"/>
          <w:szCs w:val="18"/>
          <w:shd w:val="clear" w:color="auto" w:fill="FFFFFF"/>
        </w:rPr>
        <w:t xml:space="preserve">sion - maker. </w:t>
      </w:r>
      <w:r w:rsidRPr="007846E6">
        <w:rPr>
          <w:rFonts w:cs="Arial"/>
          <w:spacing w:val="-4"/>
          <w:sz w:val="18"/>
          <w:szCs w:val="18"/>
          <w:shd w:val="clear" w:color="auto" w:fill="FFFFFF"/>
        </w:rPr>
        <w:t>The chief operating decision - maker, who is responsible for allocation resources and assessing</w:t>
      </w:r>
      <w:r w:rsidRPr="007846E6">
        <w:rPr>
          <w:rFonts w:cs="Arial"/>
          <w:sz w:val="18"/>
          <w:szCs w:val="18"/>
          <w:shd w:val="clear" w:color="auto" w:fill="FFFFFF"/>
        </w:rPr>
        <w:t xml:space="preserve"> </w:t>
      </w:r>
      <w:r w:rsidRPr="007846E6">
        <w:rPr>
          <w:rFonts w:cs="Arial"/>
          <w:spacing w:val="-4"/>
          <w:sz w:val="18"/>
          <w:szCs w:val="18"/>
          <w:shd w:val="clear" w:color="auto" w:fill="FFFFFF"/>
        </w:rPr>
        <w:t>performance of the operating segments, has been identified as Board of Directors that makes strategic decisions</w:t>
      </w:r>
      <w:r w:rsidRPr="007846E6">
        <w:rPr>
          <w:rFonts w:cs="Arial"/>
          <w:sz w:val="18"/>
          <w:szCs w:val="18"/>
          <w:shd w:val="clear" w:color="auto" w:fill="FFFFFF"/>
        </w:rPr>
        <w:t>.</w:t>
      </w:r>
    </w:p>
    <w:p w:rsidR="007F2CEF" w:rsidRPr="007846E6" w:rsidRDefault="007F2CEF"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7F2CEF" w:rsidRPr="007846E6" w:rsidRDefault="007F2CEF"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D83916" w:rsidRPr="007846E6" w:rsidRDefault="00D83916"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D83916" w:rsidRPr="007846E6" w:rsidRDefault="00D83916"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8A0EBD" w:rsidRPr="007846E6" w:rsidRDefault="008A0EBD"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rsidR="00A33EC8" w:rsidRPr="007846E6" w:rsidRDefault="00A33EC8" w:rsidP="00A33EC8">
      <w:pPr>
        <w:pStyle w:val="Style10"/>
        <w:adjustRightInd/>
        <w:jc w:val="both"/>
        <w:rPr>
          <w:rFonts w:ascii="Arial" w:hAnsi="Arial" w:cs="Arial"/>
          <w:spacing w:val="-2"/>
          <w:sz w:val="18"/>
          <w:szCs w:val="18"/>
        </w:rPr>
        <w:sectPr w:rsidR="00A33EC8" w:rsidRPr="007846E6" w:rsidSect="00673C81">
          <w:headerReference w:type="default" r:id="rId8"/>
          <w:footerReference w:type="default" r:id="rId9"/>
          <w:type w:val="continuous"/>
          <w:pgSz w:w="11907" w:h="16840" w:code="9"/>
          <w:pgMar w:top="1440" w:right="720" w:bottom="720" w:left="1728" w:header="706" w:footer="706" w:gutter="0"/>
          <w:pgNumType w:start="13"/>
          <w:cols w:space="720"/>
        </w:sectPr>
      </w:pPr>
    </w:p>
    <w:p w:rsidR="002A1DC6" w:rsidRPr="007846E6" w:rsidRDefault="00351528" w:rsidP="007F2EA7">
      <w:pPr>
        <w:pStyle w:val="Style10"/>
        <w:adjustRightInd/>
        <w:ind w:left="540" w:hanging="540"/>
        <w:jc w:val="both"/>
        <w:rPr>
          <w:rFonts w:ascii="Arial" w:hAnsi="Arial" w:cs="Arial"/>
          <w:b/>
          <w:bCs/>
          <w:sz w:val="18"/>
          <w:szCs w:val="18"/>
        </w:rPr>
      </w:pPr>
      <w:r w:rsidRPr="007846E6">
        <w:rPr>
          <w:rFonts w:ascii="Arial" w:hAnsi="Arial" w:cs="Arial"/>
          <w:b/>
          <w:bCs/>
          <w:sz w:val="18"/>
          <w:szCs w:val="18"/>
          <w:lang w:val="en-GB"/>
        </w:rPr>
        <w:t>7</w:t>
      </w:r>
      <w:r w:rsidR="002A1DC6" w:rsidRPr="007846E6">
        <w:rPr>
          <w:rFonts w:ascii="Arial" w:hAnsi="Arial" w:cs="Arial"/>
          <w:b/>
          <w:bCs/>
          <w:sz w:val="18"/>
          <w:szCs w:val="18"/>
        </w:rPr>
        <w:tab/>
        <w:t xml:space="preserve">Segment and revenue information </w:t>
      </w:r>
      <w:r w:rsidR="002A1DC6" w:rsidRPr="007846E6">
        <w:rPr>
          <w:rFonts w:ascii="Arial" w:hAnsi="Arial" w:cs="Arial"/>
          <w:sz w:val="18"/>
          <w:szCs w:val="18"/>
        </w:rPr>
        <w:t>(Cont’d)</w:t>
      </w:r>
    </w:p>
    <w:p w:rsidR="002A1DC6" w:rsidRPr="007846E6" w:rsidRDefault="002A1DC6" w:rsidP="005D2EA7">
      <w:pPr>
        <w:pStyle w:val="Style10"/>
        <w:tabs>
          <w:tab w:val="left" w:pos="540"/>
        </w:tabs>
        <w:adjustRightInd/>
        <w:ind w:left="540"/>
        <w:rPr>
          <w:rFonts w:ascii="Arial" w:hAnsi="Arial" w:cs="Arial"/>
          <w:sz w:val="18"/>
          <w:szCs w:val="18"/>
        </w:rPr>
      </w:pPr>
    </w:p>
    <w:p w:rsidR="002A1DC6" w:rsidRPr="007846E6" w:rsidRDefault="002A1DC6" w:rsidP="005D2EA7">
      <w:pPr>
        <w:pStyle w:val="Style10"/>
        <w:tabs>
          <w:tab w:val="left" w:pos="540"/>
        </w:tabs>
        <w:adjustRightInd/>
        <w:ind w:left="540"/>
        <w:rPr>
          <w:rFonts w:ascii="Arial" w:hAnsi="Arial" w:cs="Arial"/>
          <w:sz w:val="18"/>
          <w:szCs w:val="18"/>
        </w:rPr>
      </w:pPr>
    </w:p>
    <w:p w:rsidR="005D2EA7" w:rsidRPr="007846E6" w:rsidRDefault="00905A6C" w:rsidP="0052122E">
      <w:pPr>
        <w:pStyle w:val="Style10"/>
        <w:tabs>
          <w:tab w:val="left" w:pos="540"/>
        </w:tabs>
        <w:adjustRightInd/>
        <w:ind w:left="540"/>
        <w:rPr>
          <w:rFonts w:ascii="Arial" w:hAnsi="Arial" w:cs="Arial"/>
          <w:sz w:val="18"/>
          <w:szCs w:val="18"/>
          <w:lang w:val="en-GB"/>
        </w:rPr>
      </w:pPr>
      <w:r w:rsidRPr="007846E6">
        <w:rPr>
          <w:rFonts w:ascii="Arial" w:hAnsi="Arial" w:cs="Arial"/>
          <w:sz w:val="18"/>
          <w:szCs w:val="18"/>
          <w:lang w:val="en-GB"/>
        </w:rPr>
        <w:t>Financial information by business segment</w:t>
      </w:r>
      <w:r w:rsidR="001077C2" w:rsidRPr="007846E6">
        <w:rPr>
          <w:rFonts w:ascii="Arial" w:hAnsi="Arial" w:cs="Arial"/>
          <w:sz w:val="18"/>
          <w:szCs w:val="18"/>
          <w:lang w:val="en-GB"/>
        </w:rPr>
        <w:t xml:space="preserve"> are as follows:</w:t>
      </w:r>
    </w:p>
    <w:p w:rsidR="008D778D" w:rsidRPr="007846E6" w:rsidRDefault="008D778D" w:rsidP="00AB05C1">
      <w:pPr>
        <w:pStyle w:val="Style10"/>
        <w:tabs>
          <w:tab w:val="left" w:pos="540"/>
          <w:tab w:val="left" w:pos="12049"/>
        </w:tabs>
        <w:adjustRightInd/>
        <w:ind w:left="540"/>
        <w:rPr>
          <w:rFonts w:ascii="Arial" w:hAnsi="Arial" w:cs="Arial"/>
          <w:sz w:val="18"/>
          <w:szCs w:val="18"/>
          <w:lang w:val="en-GB"/>
        </w:rPr>
      </w:pPr>
    </w:p>
    <w:tbl>
      <w:tblPr>
        <w:tblW w:w="13702" w:type="dxa"/>
        <w:tblInd w:w="356" w:type="dxa"/>
        <w:tblLayout w:type="fixed"/>
        <w:tblLook w:val="0000" w:firstRow="0" w:lastRow="0" w:firstColumn="0" w:lastColumn="0" w:noHBand="0" w:noVBand="0"/>
      </w:tblPr>
      <w:tblGrid>
        <w:gridCol w:w="7312"/>
        <w:gridCol w:w="1510"/>
        <w:gridCol w:w="1224"/>
        <w:gridCol w:w="1224"/>
        <w:gridCol w:w="1224"/>
        <w:gridCol w:w="1193"/>
        <w:gridCol w:w="15"/>
      </w:tblGrid>
      <w:tr w:rsidR="00E954E8" w:rsidRPr="007846E6" w:rsidTr="007F2CEF">
        <w:trPr>
          <w:gridAfter w:val="1"/>
          <w:wAfter w:w="15" w:type="dxa"/>
          <w:cantSplit/>
        </w:trPr>
        <w:tc>
          <w:tcPr>
            <w:tcW w:w="7312" w:type="dxa"/>
            <w:vAlign w:val="bottom"/>
          </w:tcPr>
          <w:p w:rsidR="00AB05C1" w:rsidRPr="007846E6" w:rsidRDefault="00AB05C1" w:rsidP="008D778D">
            <w:pPr>
              <w:spacing w:line="240" w:lineRule="auto"/>
              <w:ind w:left="187"/>
              <w:rPr>
                <w:rFonts w:cs="Arial"/>
                <w:sz w:val="18"/>
                <w:szCs w:val="18"/>
              </w:rPr>
            </w:pPr>
          </w:p>
        </w:tc>
        <w:tc>
          <w:tcPr>
            <w:tcW w:w="6375" w:type="dxa"/>
            <w:gridSpan w:val="5"/>
            <w:vAlign w:val="bottom"/>
          </w:tcPr>
          <w:p w:rsidR="00AB05C1" w:rsidRPr="007846E6" w:rsidRDefault="00AB05C1" w:rsidP="008D778D">
            <w:pPr>
              <w:pBdr>
                <w:bottom w:val="single" w:sz="4" w:space="1" w:color="auto"/>
              </w:pBdr>
              <w:spacing w:line="240" w:lineRule="auto"/>
              <w:ind w:right="-72"/>
              <w:jc w:val="right"/>
              <w:rPr>
                <w:rFonts w:cs="Arial"/>
                <w:b/>
                <w:bCs/>
                <w:sz w:val="18"/>
                <w:szCs w:val="18"/>
                <w:cs/>
              </w:rPr>
            </w:pPr>
            <w:r w:rsidRPr="007846E6">
              <w:rPr>
                <w:rFonts w:cs="Arial"/>
                <w:b/>
                <w:bCs/>
                <w:sz w:val="18"/>
                <w:szCs w:val="18"/>
              </w:rPr>
              <w:t>Unit: Baht’000</w:t>
            </w:r>
          </w:p>
        </w:tc>
      </w:tr>
      <w:tr w:rsidR="00E954E8" w:rsidRPr="007846E6" w:rsidTr="007F2CEF">
        <w:trPr>
          <w:gridAfter w:val="1"/>
          <w:wAfter w:w="15" w:type="dxa"/>
          <w:cantSplit/>
        </w:trPr>
        <w:tc>
          <w:tcPr>
            <w:tcW w:w="7312" w:type="dxa"/>
            <w:vAlign w:val="bottom"/>
          </w:tcPr>
          <w:p w:rsidR="00AB05C1" w:rsidRPr="007846E6" w:rsidRDefault="00AB05C1" w:rsidP="008D778D">
            <w:pPr>
              <w:spacing w:line="240" w:lineRule="auto"/>
              <w:ind w:left="187"/>
              <w:rPr>
                <w:rFonts w:cs="Arial"/>
                <w:sz w:val="18"/>
                <w:szCs w:val="18"/>
              </w:rPr>
            </w:pPr>
          </w:p>
        </w:tc>
        <w:tc>
          <w:tcPr>
            <w:tcW w:w="6375" w:type="dxa"/>
            <w:gridSpan w:val="5"/>
            <w:vAlign w:val="bottom"/>
          </w:tcPr>
          <w:p w:rsidR="00AB05C1" w:rsidRPr="007846E6" w:rsidRDefault="00AB05C1" w:rsidP="008D778D">
            <w:pPr>
              <w:pBdr>
                <w:bottom w:val="single" w:sz="4" w:space="1" w:color="auto"/>
              </w:pBdr>
              <w:tabs>
                <w:tab w:val="left" w:pos="5031"/>
                <w:tab w:val="left" w:pos="11268"/>
              </w:tabs>
              <w:spacing w:line="240" w:lineRule="auto"/>
              <w:ind w:right="-72"/>
              <w:jc w:val="center"/>
              <w:rPr>
                <w:rFonts w:cs="Arial"/>
                <w:b/>
                <w:bCs/>
                <w:sz w:val="18"/>
                <w:szCs w:val="18"/>
                <w:cs/>
              </w:rPr>
            </w:pPr>
            <w:r w:rsidRPr="007846E6">
              <w:rPr>
                <w:rFonts w:cs="Arial"/>
                <w:b/>
                <w:bCs/>
                <w:sz w:val="18"/>
                <w:szCs w:val="18"/>
              </w:rPr>
              <w:t>Consolidated financial information</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rPr>
            </w:pPr>
          </w:p>
        </w:tc>
        <w:tc>
          <w:tcPr>
            <w:tcW w:w="1510" w:type="dxa"/>
            <w:vAlign w:val="bottom"/>
          </w:tcPr>
          <w:p w:rsidR="00AB05C1" w:rsidRPr="007846E6" w:rsidRDefault="00AB05C1" w:rsidP="008D778D">
            <w:pPr>
              <w:spacing w:line="240" w:lineRule="auto"/>
              <w:ind w:right="-72"/>
              <w:jc w:val="right"/>
              <w:rPr>
                <w:rFonts w:cs="Arial"/>
                <w:b/>
                <w:bCs/>
                <w:sz w:val="18"/>
                <w:szCs w:val="18"/>
                <w:cs/>
              </w:rPr>
            </w:pPr>
          </w:p>
        </w:tc>
        <w:tc>
          <w:tcPr>
            <w:tcW w:w="1224" w:type="dxa"/>
            <w:vAlign w:val="bottom"/>
          </w:tcPr>
          <w:p w:rsidR="00AB05C1" w:rsidRPr="007846E6" w:rsidRDefault="00AB05C1" w:rsidP="008D778D">
            <w:pPr>
              <w:spacing w:line="240" w:lineRule="auto"/>
              <w:ind w:right="-72"/>
              <w:jc w:val="right"/>
              <w:rPr>
                <w:rFonts w:cs="Arial"/>
                <w:b/>
                <w:bCs/>
                <w:sz w:val="18"/>
                <w:szCs w:val="18"/>
                <w:cs/>
              </w:rPr>
            </w:pPr>
            <w:r w:rsidRPr="007846E6">
              <w:rPr>
                <w:rFonts w:cs="Arial"/>
                <w:b/>
                <w:bCs/>
                <w:sz w:val="18"/>
                <w:szCs w:val="18"/>
              </w:rPr>
              <w:t>Equipment</w:t>
            </w:r>
          </w:p>
        </w:tc>
        <w:tc>
          <w:tcPr>
            <w:tcW w:w="1224" w:type="dxa"/>
            <w:vAlign w:val="bottom"/>
          </w:tcPr>
          <w:p w:rsidR="00AB05C1" w:rsidRPr="007846E6" w:rsidRDefault="00AB05C1" w:rsidP="008D778D">
            <w:pPr>
              <w:spacing w:line="240" w:lineRule="auto"/>
              <w:ind w:right="-72"/>
              <w:jc w:val="right"/>
              <w:rPr>
                <w:rFonts w:cs="Arial"/>
                <w:b/>
                <w:bCs/>
                <w:sz w:val="18"/>
                <w:szCs w:val="18"/>
                <w:cs/>
              </w:rPr>
            </w:pPr>
            <w:r w:rsidRPr="007846E6">
              <w:rPr>
                <w:rFonts w:cs="Arial"/>
                <w:b/>
                <w:bCs/>
                <w:sz w:val="18"/>
                <w:szCs w:val="18"/>
              </w:rPr>
              <w:t>Studio</w:t>
            </w:r>
          </w:p>
        </w:tc>
        <w:tc>
          <w:tcPr>
            <w:tcW w:w="1224" w:type="dxa"/>
            <w:vAlign w:val="bottom"/>
          </w:tcPr>
          <w:p w:rsidR="00AB05C1" w:rsidRPr="007846E6" w:rsidRDefault="00AB05C1" w:rsidP="008D778D">
            <w:pPr>
              <w:spacing w:line="240" w:lineRule="auto"/>
              <w:ind w:right="-72"/>
              <w:jc w:val="right"/>
              <w:rPr>
                <w:rFonts w:cs="Arial"/>
                <w:b/>
                <w:bCs/>
                <w:sz w:val="18"/>
                <w:szCs w:val="18"/>
                <w:cs/>
              </w:rPr>
            </w:pPr>
          </w:p>
        </w:tc>
        <w:tc>
          <w:tcPr>
            <w:tcW w:w="1208" w:type="dxa"/>
            <w:gridSpan w:val="2"/>
            <w:vAlign w:val="bottom"/>
          </w:tcPr>
          <w:p w:rsidR="00AB05C1" w:rsidRPr="007846E6" w:rsidRDefault="00AB05C1" w:rsidP="008D778D">
            <w:pPr>
              <w:spacing w:line="240" w:lineRule="auto"/>
              <w:ind w:right="-72"/>
              <w:jc w:val="right"/>
              <w:rPr>
                <w:rFonts w:cs="Arial"/>
                <w:b/>
                <w:bCs/>
                <w:sz w:val="18"/>
                <w:szCs w:val="18"/>
                <w:cs/>
              </w:rPr>
            </w:pP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rPr>
            </w:pPr>
          </w:p>
        </w:tc>
        <w:tc>
          <w:tcPr>
            <w:tcW w:w="1510" w:type="dxa"/>
            <w:vAlign w:val="bottom"/>
          </w:tcPr>
          <w:p w:rsidR="00AB05C1" w:rsidRPr="007846E6" w:rsidRDefault="00AB05C1" w:rsidP="008D778D">
            <w:pPr>
              <w:spacing w:line="240" w:lineRule="auto"/>
              <w:ind w:right="-72"/>
              <w:jc w:val="right"/>
              <w:rPr>
                <w:rFonts w:cs="Arial"/>
                <w:b/>
                <w:bCs/>
                <w:sz w:val="18"/>
                <w:szCs w:val="18"/>
              </w:rPr>
            </w:pPr>
            <w:r w:rsidRPr="007846E6">
              <w:rPr>
                <w:rFonts w:cs="Arial"/>
                <w:b/>
                <w:bCs/>
                <w:sz w:val="18"/>
                <w:szCs w:val="18"/>
              </w:rPr>
              <w:t>Television</w:t>
            </w:r>
          </w:p>
        </w:tc>
        <w:tc>
          <w:tcPr>
            <w:tcW w:w="1224" w:type="dxa"/>
            <w:vAlign w:val="bottom"/>
          </w:tcPr>
          <w:p w:rsidR="00AB05C1" w:rsidRPr="007846E6" w:rsidRDefault="00AB05C1" w:rsidP="008D778D">
            <w:pPr>
              <w:spacing w:line="240" w:lineRule="auto"/>
              <w:ind w:right="-72"/>
              <w:jc w:val="right"/>
              <w:rPr>
                <w:rFonts w:cs="Arial"/>
                <w:b/>
                <w:bCs/>
                <w:sz w:val="18"/>
                <w:szCs w:val="18"/>
                <w:cs/>
              </w:rPr>
            </w:pPr>
            <w:r w:rsidRPr="007846E6">
              <w:rPr>
                <w:rFonts w:cs="Arial"/>
                <w:b/>
                <w:bCs/>
                <w:sz w:val="18"/>
                <w:szCs w:val="18"/>
              </w:rPr>
              <w:t>rental and</w:t>
            </w:r>
          </w:p>
        </w:tc>
        <w:tc>
          <w:tcPr>
            <w:tcW w:w="1224" w:type="dxa"/>
            <w:vAlign w:val="bottom"/>
          </w:tcPr>
          <w:p w:rsidR="00AB05C1" w:rsidRPr="007846E6" w:rsidRDefault="00AB05C1" w:rsidP="008D778D">
            <w:pPr>
              <w:spacing w:line="240" w:lineRule="auto"/>
              <w:ind w:right="-72"/>
              <w:jc w:val="right"/>
              <w:rPr>
                <w:rFonts w:cs="Arial"/>
                <w:b/>
                <w:bCs/>
                <w:sz w:val="18"/>
                <w:szCs w:val="18"/>
                <w:cs/>
              </w:rPr>
            </w:pPr>
            <w:r w:rsidRPr="007846E6">
              <w:rPr>
                <w:rFonts w:cs="Arial"/>
                <w:b/>
                <w:bCs/>
                <w:sz w:val="18"/>
                <w:szCs w:val="18"/>
              </w:rPr>
              <w:t xml:space="preserve">rental and </w:t>
            </w:r>
          </w:p>
        </w:tc>
        <w:tc>
          <w:tcPr>
            <w:tcW w:w="1224" w:type="dxa"/>
            <w:vAlign w:val="bottom"/>
          </w:tcPr>
          <w:p w:rsidR="00AB05C1" w:rsidRPr="007846E6" w:rsidRDefault="00AB05C1" w:rsidP="008D778D">
            <w:pPr>
              <w:spacing w:line="240" w:lineRule="auto"/>
              <w:ind w:right="-72"/>
              <w:jc w:val="right"/>
              <w:rPr>
                <w:rFonts w:cs="Arial"/>
                <w:b/>
                <w:bCs/>
                <w:sz w:val="18"/>
                <w:szCs w:val="18"/>
                <w:cs/>
              </w:rPr>
            </w:pPr>
            <w:r w:rsidRPr="007846E6">
              <w:rPr>
                <w:rFonts w:cs="Arial"/>
                <w:b/>
                <w:bCs/>
                <w:sz w:val="18"/>
                <w:szCs w:val="18"/>
              </w:rPr>
              <w:t>Sales of</w:t>
            </w:r>
          </w:p>
        </w:tc>
        <w:tc>
          <w:tcPr>
            <w:tcW w:w="1208" w:type="dxa"/>
            <w:gridSpan w:val="2"/>
            <w:vAlign w:val="bottom"/>
          </w:tcPr>
          <w:p w:rsidR="00AB05C1" w:rsidRPr="007846E6" w:rsidRDefault="00AB05C1" w:rsidP="008D778D">
            <w:pPr>
              <w:spacing w:line="240" w:lineRule="auto"/>
              <w:ind w:right="-72"/>
              <w:jc w:val="right"/>
              <w:rPr>
                <w:rFonts w:cs="Arial"/>
                <w:b/>
                <w:bCs/>
                <w:sz w:val="18"/>
                <w:szCs w:val="18"/>
                <w:cs/>
              </w:rPr>
            </w:pP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rPr>
            </w:pPr>
          </w:p>
        </w:tc>
        <w:tc>
          <w:tcPr>
            <w:tcW w:w="1510" w:type="dxa"/>
            <w:vAlign w:val="bottom"/>
          </w:tcPr>
          <w:p w:rsidR="00AB05C1" w:rsidRPr="007846E6" w:rsidRDefault="00AB05C1" w:rsidP="008D778D">
            <w:pPr>
              <w:pBdr>
                <w:bottom w:val="single" w:sz="4" w:space="1" w:color="auto"/>
              </w:pBdr>
              <w:spacing w:line="240" w:lineRule="auto"/>
              <w:ind w:right="-72"/>
              <w:jc w:val="right"/>
              <w:rPr>
                <w:rFonts w:cs="Arial"/>
                <w:b/>
                <w:bCs/>
                <w:sz w:val="18"/>
                <w:szCs w:val="18"/>
                <w:cs/>
              </w:rPr>
            </w:pPr>
            <w:r w:rsidRPr="007846E6">
              <w:rPr>
                <w:rFonts w:cs="Arial"/>
                <w:b/>
                <w:bCs/>
                <w:sz w:val="18"/>
                <w:szCs w:val="18"/>
              </w:rPr>
              <w:t>programs</w:t>
            </w:r>
          </w:p>
        </w:tc>
        <w:tc>
          <w:tcPr>
            <w:tcW w:w="1224" w:type="dxa"/>
            <w:vAlign w:val="bottom"/>
          </w:tcPr>
          <w:p w:rsidR="00AB05C1" w:rsidRPr="007846E6" w:rsidRDefault="00AB05C1" w:rsidP="008D778D">
            <w:pPr>
              <w:pBdr>
                <w:bottom w:val="single" w:sz="4" w:space="1" w:color="auto"/>
              </w:pBdr>
              <w:spacing w:line="240" w:lineRule="auto"/>
              <w:ind w:right="-72"/>
              <w:jc w:val="right"/>
              <w:rPr>
                <w:rFonts w:cs="Arial"/>
                <w:b/>
                <w:bCs/>
                <w:sz w:val="18"/>
                <w:szCs w:val="18"/>
                <w:cs/>
              </w:rPr>
            </w:pPr>
            <w:r w:rsidRPr="007846E6">
              <w:rPr>
                <w:rFonts w:cs="Arial"/>
                <w:b/>
                <w:bCs/>
                <w:sz w:val="18"/>
                <w:szCs w:val="18"/>
              </w:rPr>
              <w:t>service</w:t>
            </w:r>
          </w:p>
        </w:tc>
        <w:tc>
          <w:tcPr>
            <w:tcW w:w="1224" w:type="dxa"/>
            <w:vAlign w:val="bottom"/>
          </w:tcPr>
          <w:p w:rsidR="00AB05C1" w:rsidRPr="007846E6" w:rsidRDefault="00AB05C1" w:rsidP="008D778D">
            <w:pPr>
              <w:pBdr>
                <w:bottom w:val="single" w:sz="4" w:space="1" w:color="auto"/>
              </w:pBdr>
              <w:spacing w:line="240" w:lineRule="auto"/>
              <w:ind w:right="-72"/>
              <w:jc w:val="right"/>
              <w:rPr>
                <w:rFonts w:cs="Arial"/>
                <w:b/>
                <w:bCs/>
                <w:sz w:val="18"/>
                <w:szCs w:val="18"/>
                <w:cs/>
              </w:rPr>
            </w:pPr>
            <w:r w:rsidRPr="007846E6">
              <w:rPr>
                <w:rFonts w:cs="Arial"/>
                <w:b/>
                <w:bCs/>
                <w:sz w:val="18"/>
                <w:szCs w:val="18"/>
              </w:rPr>
              <w:t>service</w:t>
            </w:r>
          </w:p>
        </w:tc>
        <w:tc>
          <w:tcPr>
            <w:tcW w:w="1224" w:type="dxa"/>
            <w:vAlign w:val="bottom"/>
          </w:tcPr>
          <w:p w:rsidR="00AB05C1" w:rsidRPr="007846E6" w:rsidRDefault="00AB05C1" w:rsidP="008D778D">
            <w:pPr>
              <w:pBdr>
                <w:bottom w:val="single" w:sz="4" w:space="1" w:color="auto"/>
              </w:pBdr>
              <w:spacing w:line="240" w:lineRule="auto"/>
              <w:ind w:right="-72"/>
              <w:jc w:val="right"/>
              <w:rPr>
                <w:rFonts w:cs="Arial"/>
                <w:b/>
                <w:bCs/>
                <w:sz w:val="18"/>
                <w:szCs w:val="18"/>
                <w:cs/>
              </w:rPr>
            </w:pPr>
            <w:r w:rsidRPr="007846E6">
              <w:rPr>
                <w:rFonts w:cs="Arial"/>
                <w:b/>
                <w:bCs/>
                <w:sz w:val="18"/>
                <w:szCs w:val="18"/>
              </w:rPr>
              <w:t>products</w:t>
            </w:r>
          </w:p>
        </w:tc>
        <w:tc>
          <w:tcPr>
            <w:tcW w:w="1208" w:type="dxa"/>
            <w:gridSpan w:val="2"/>
            <w:vAlign w:val="bottom"/>
          </w:tcPr>
          <w:p w:rsidR="00AB05C1" w:rsidRPr="007846E6" w:rsidRDefault="00AB05C1" w:rsidP="008D778D">
            <w:pPr>
              <w:pBdr>
                <w:bottom w:val="single" w:sz="4" w:space="1" w:color="auto"/>
              </w:pBdr>
              <w:spacing w:line="240" w:lineRule="auto"/>
              <w:ind w:right="-72"/>
              <w:jc w:val="right"/>
              <w:rPr>
                <w:rFonts w:cs="Arial"/>
                <w:b/>
                <w:bCs/>
                <w:sz w:val="18"/>
                <w:szCs w:val="18"/>
                <w:cs/>
              </w:rPr>
            </w:pPr>
            <w:r w:rsidRPr="007846E6">
              <w:rPr>
                <w:rFonts w:cs="Arial"/>
                <w:b/>
                <w:bCs/>
                <w:sz w:val="18"/>
                <w:szCs w:val="18"/>
              </w:rPr>
              <w:t>Total</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b/>
                <w:bCs/>
                <w:sz w:val="12"/>
                <w:szCs w:val="12"/>
                <w:lang w:val="en-US"/>
              </w:rPr>
            </w:pPr>
          </w:p>
        </w:tc>
        <w:tc>
          <w:tcPr>
            <w:tcW w:w="1510" w:type="dxa"/>
            <w:vAlign w:val="bottom"/>
          </w:tcPr>
          <w:p w:rsidR="00AB05C1" w:rsidRPr="007846E6" w:rsidRDefault="00AB05C1" w:rsidP="008D778D">
            <w:pPr>
              <w:spacing w:line="240" w:lineRule="auto"/>
              <w:ind w:right="-72"/>
              <w:jc w:val="right"/>
              <w:rPr>
                <w:rFonts w:cs="Arial"/>
                <w:b/>
                <w:bCs/>
                <w:sz w:val="12"/>
                <w:szCs w:val="12"/>
                <w:cs/>
              </w:rPr>
            </w:pPr>
          </w:p>
        </w:tc>
        <w:tc>
          <w:tcPr>
            <w:tcW w:w="1224" w:type="dxa"/>
            <w:vAlign w:val="bottom"/>
          </w:tcPr>
          <w:p w:rsidR="00AB05C1" w:rsidRPr="007846E6" w:rsidRDefault="00AB05C1" w:rsidP="008D778D">
            <w:pPr>
              <w:spacing w:line="240" w:lineRule="auto"/>
              <w:ind w:right="-72"/>
              <w:jc w:val="right"/>
              <w:rPr>
                <w:rFonts w:cs="Arial"/>
                <w:b/>
                <w:bCs/>
                <w:sz w:val="12"/>
                <w:szCs w:val="12"/>
                <w:cs/>
                <w:lang w:val="th-TH"/>
              </w:rPr>
            </w:pPr>
          </w:p>
        </w:tc>
        <w:tc>
          <w:tcPr>
            <w:tcW w:w="1224" w:type="dxa"/>
            <w:vAlign w:val="bottom"/>
          </w:tcPr>
          <w:p w:rsidR="00AB05C1" w:rsidRPr="007846E6" w:rsidRDefault="00AB05C1" w:rsidP="008D778D">
            <w:pPr>
              <w:spacing w:line="240" w:lineRule="auto"/>
              <w:ind w:right="-72"/>
              <w:jc w:val="right"/>
              <w:rPr>
                <w:rFonts w:cs="Arial"/>
                <w:b/>
                <w:bCs/>
                <w:sz w:val="12"/>
                <w:szCs w:val="12"/>
                <w:cs/>
              </w:rPr>
            </w:pPr>
          </w:p>
        </w:tc>
        <w:tc>
          <w:tcPr>
            <w:tcW w:w="1224" w:type="dxa"/>
            <w:vAlign w:val="bottom"/>
          </w:tcPr>
          <w:p w:rsidR="00AB05C1" w:rsidRPr="007846E6" w:rsidRDefault="00AB05C1" w:rsidP="008D778D">
            <w:pPr>
              <w:spacing w:line="240" w:lineRule="auto"/>
              <w:ind w:right="-72"/>
              <w:jc w:val="right"/>
              <w:rPr>
                <w:rFonts w:cs="Arial"/>
                <w:b/>
                <w:bCs/>
                <w:sz w:val="12"/>
                <w:szCs w:val="12"/>
                <w:cs/>
                <w:lang w:val="th-TH"/>
              </w:rPr>
            </w:pPr>
          </w:p>
        </w:tc>
        <w:tc>
          <w:tcPr>
            <w:tcW w:w="1208" w:type="dxa"/>
            <w:gridSpan w:val="2"/>
            <w:vAlign w:val="bottom"/>
          </w:tcPr>
          <w:p w:rsidR="00AB05C1" w:rsidRPr="007846E6" w:rsidRDefault="00AB05C1" w:rsidP="008D778D">
            <w:pPr>
              <w:spacing w:line="240" w:lineRule="auto"/>
              <w:ind w:right="-72"/>
              <w:jc w:val="right"/>
              <w:rPr>
                <w:rFonts w:cs="Arial"/>
                <w:b/>
                <w:bCs/>
                <w:sz w:val="12"/>
                <w:szCs w:val="12"/>
                <w:cs/>
                <w:lang w:val="th-TH"/>
              </w:rPr>
            </w:pP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b/>
                <w:bCs/>
                <w:sz w:val="18"/>
                <w:szCs w:val="18"/>
                <w:cs/>
              </w:rPr>
            </w:pPr>
            <w:r w:rsidRPr="007846E6">
              <w:rPr>
                <w:rFonts w:cs="Arial"/>
                <w:b/>
                <w:bCs/>
                <w:sz w:val="18"/>
                <w:szCs w:val="18"/>
                <w:lang w:val="en-US"/>
              </w:rPr>
              <w:t xml:space="preserve">For the </w:t>
            </w:r>
            <w:r w:rsidR="00FC3EF6" w:rsidRPr="007846E6">
              <w:rPr>
                <w:rFonts w:cs="Arial"/>
                <w:b/>
                <w:bCs/>
                <w:sz w:val="18"/>
                <w:szCs w:val="18"/>
                <w:lang w:val="en-US"/>
              </w:rPr>
              <w:t>nine-month</w:t>
            </w:r>
            <w:r w:rsidRPr="007846E6">
              <w:rPr>
                <w:rFonts w:cs="Arial"/>
                <w:b/>
                <w:bCs/>
                <w:sz w:val="18"/>
                <w:szCs w:val="18"/>
                <w:lang w:val="en-US"/>
              </w:rPr>
              <w:t xml:space="preserve"> period ended </w:t>
            </w:r>
            <w:r w:rsidR="00FC3EF6" w:rsidRPr="007846E6">
              <w:rPr>
                <w:rFonts w:cs="Arial"/>
                <w:b/>
                <w:bCs/>
                <w:sz w:val="18"/>
                <w:szCs w:val="18"/>
                <w:lang w:val="en-US"/>
              </w:rPr>
              <w:t>30 September</w:t>
            </w:r>
            <w:r w:rsidRPr="007846E6">
              <w:rPr>
                <w:rFonts w:cs="Arial"/>
                <w:b/>
                <w:bCs/>
                <w:sz w:val="18"/>
                <w:szCs w:val="18"/>
                <w:lang w:val="en-US"/>
              </w:rPr>
              <w:t xml:space="preserve"> 2020</w:t>
            </w:r>
          </w:p>
        </w:tc>
        <w:tc>
          <w:tcPr>
            <w:tcW w:w="1510" w:type="dxa"/>
            <w:vAlign w:val="bottom"/>
          </w:tcPr>
          <w:p w:rsidR="00AB05C1" w:rsidRPr="007846E6" w:rsidRDefault="00AB05C1" w:rsidP="008D778D">
            <w:pPr>
              <w:spacing w:line="240" w:lineRule="auto"/>
              <w:ind w:right="-72"/>
              <w:jc w:val="right"/>
              <w:rPr>
                <w:rFonts w:cs="Arial"/>
                <w:b/>
                <w:bCs/>
                <w:sz w:val="18"/>
                <w:szCs w:val="18"/>
                <w:cs/>
              </w:rPr>
            </w:pPr>
          </w:p>
        </w:tc>
        <w:tc>
          <w:tcPr>
            <w:tcW w:w="1224" w:type="dxa"/>
            <w:vAlign w:val="bottom"/>
          </w:tcPr>
          <w:p w:rsidR="00AB05C1" w:rsidRPr="007846E6" w:rsidRDefault="00AB05C1" w:rsidP="008D778D">
            <w:pPr>
              <w:spacing w:line="240" w:lineRule="auto"/>
              <w:ind w:right="-72"/>
              <w:jc w:val="right"/>
              <w:rPr>
                <w:rFonts w:cs="Arial"/>
                <w:b/>
                <w:bCs/>
                <w:sz w:val="18"/>
                <w:szCs w:val="18"/>
                <w:cs/>
                <w:lang w:val="th-TH"/>
              </w:rPr>
            </w:pPr>
          </w:p>
        </w:tc>
        <w:tc>
          <w:tcPr>
            <w:tcW w:w="1224" w:type="dxa"/>
            <w:vAlign w:val="bottom"/>
          </w:tcPr>
          <w:p w:rsidR="00AB05C1" w:rsidRPr="007846E6" w:rsidRDefault="00AB05C1" w:rsidP="008D778D">
            <w:pPr>
              <w:spacing w:line="240" w:lineRule="auto"/>
              <w:ind w:right="-72"/>
              <w:jc w:val="right"/>
              <w:rPr>
                <w:rFonts w:cs="Arial"/>
                <w:b/>
                <w:bCs/>
                <w:sz w:val="18"/>
                <w:szCs w:val="18"/>
                <w:cs/>
              </w:rPr>
            </w:pPr>
          </w:p>
        </w:tc>
        <w:tc>
          <w:tcPr>
            <w:tcW w:w="1224" w:type="dxa"/>
            <w:vAlign w:val="bottom"/>
          </w:tcPr>
          <w:p w:rsidR="00AB05C1" w:rsidRPr="007846E6" w:rsidRDefault="00AB05C1" w:rsidP="008D778D">
            <w:pPr>
              <w:spacing w:line="240" w:lineRule="auto"/>
              <w:ind w:right="-72"/>
              <w:jc w:val="right"/>
              <w:rPr>
                <w:rFonts w:cs="Arial"/>
                <w:b/>
                <w:bCs/>
                <w:sz w:val="18"/>
                <w:szCs w:val="18"/>
                <w:cs/>
                <w:lang w:val="th-TH"/>
              </w:rPr>
            </w:pPr>
          </w:p>
        </w:tc>
        <w:tc>
          <w:tcPr>
            <w:tcW w:w="1208" w:type="dxa"/>
            <w:gridSpan w:val="2"/>
            <w:vAlign w:val="bottom"/>
          </w:tcPr>
          <w:p w:rsidR="00AB05C1" w:rsidRPr="007846E6" w:rsidRDefault="00AB05C1" w:rsidP="008D778D">
            <w:pPr>
              <w:spacing w:line="240" w:lineRule="auto"/>
              <w:ind w:right="-72"/>
              <w:jc w:val="right"/>
              <w:rPr>
                <w:rFonts w:cs="Arial"/>
                <w:b/>
                <w:bCs/>
                <w:sz w:val="18"/>
                <w:szCs w:val="18"/>
                <w:cs/>
                <w:lang w:val="th-TH"/>
              </w:rPr>
            </w:pP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cs/>
              </w:rPr>
            </w:pPr>
            <w:r w:rsidRPr="007846E6">
              <w:rPr>
                <w:rFonts w:cs="Arial"/>
                <w:sz w:val="18"/>
                <w:szCs w:val="18"/>
              </w:rPr>
              <w:t>Revenues</w:t>
            </w:r>
          </w:p>
        </w:tc>
        <w:tc>
          <w:tcPr>
            <w:tcW w:w="1510" w:type="dxa"/>
            <w:vAlign w:val="bottom"/>
          </w:tcPr>
          <w:p w:rsidR="00AB05C1" w:rsidRPr="007846E6" w:rsidRDefault="00AB05C1" w:rsidP="008D778D">
            <w:pPr>
              <w:spacing w:line="240" w:lineRule="auto"/>
              <w:ind w:right="-72"/>
              <w:jc w:val="right"/>
              <w:rPr>
                <w:rFonts w:cs="Arial"/>
                <w:sz w:val="18"/>
                <w:szCs w:val="22"/>
              </w:rPr>
            </w:pPr>
          </w:p>
        </w:tc>
        <w:tc>
          <w:tcPr>
            <w:tcW w:w="1224" w:type="dxa"/>
            <w:vAlign w:val="bottom"/>
          </w:tcPr>
          <w:p w:rsidR="00AB05C1" w:rsidRPr="007846E6" w:rsidRDefault="00AB05C1" w:rsidP="008D778D">
            <w:pPr>
              <w:spacing w:line="240" w:lineRule="auto"/>
              <w:ind w:right="-72"/>
              <w:jc w:val="right"/>
              <w:rPr>
                <w:rFonts w:cs="Arial"/>
                <w:b/>
                <w:bCs/>
                <w:sz w:val="18"/>
                <w:szCs w:val="18"/>
                <w:cs/>
                <w:lang w:val="en-US"/>
              </w:rPr>
            </w:pPr>
          </w:p>
        </w:tc>
        <w:tc>
          <w:tcPr>
            <w:tcW w:w="1224" w:type="dxa"/>
            <w:vAlign w:val="bottom"/>
          </w:tcPr>
          <w:p w:rsidR="00AB05C1" w:rsidRPr="007846E6" w:rsidRDefault="00AB05C1" w:rsidP="008D778D">
            <w:pPr>
              <w:spacing w:line="240" w:lineRule="auto"/>
              <w:ind w:right="-72"/>
              <w:jc w:val="right"/>
              <w:rPr>
                <w:rFonts w:cs="Arial"/>
                <w:b/>
                <w:bCs/>
                <w:sz w:val="18"/>
                <w:szCs w:val="18"/>
                <w:cs/>
              </w:rPr>
            </w:pPr>
          </w:p>
        </w:tc>
        <w:tc>
          <w:tcPr>
            <w:tcW w:w="1224" w:type="dxa"/>
            <w:vAlign w:val="bottom"/>
          </w:tcPr>
          <w:p w:rsidR="00AB05C1" w:rsidRPr="007846E6" w:rsidRDefault="00AB05C1" w:rsidP="008D778D">
            <w:pPr>
              <w:spacing w:line="240" w:lineRule="auto"/>
              <w:ind w:right="-72"/>
              <w:jc w:val="right"/>
              <w:rPr>
                <w:rFonts w:cs="Arial"/>
                <w:b/>
                <w:bCs/>
                <w:sz w:val="18"/>
                <w:szCs w:val="18"/>
                <w:cs/>
                <w:lang w:val="th-TH"/>
              </w:rPr>
            </w:pPr>
          </w:p>
        </w:tc>
        <w:tc>
          <w:tcPr>
            <w:tcW w:w="1208" w:type="dxa"/>
            <w:gridSpan w:val="2"/>
            <w:vAlign w:val="bottom"/>
          </w:tcPr>
          <w:p w:rsidR="00AB05C1" w:rsidRPr="007846E6" w:rsidRDefault="00AB05C1" w:rsidP="008D778D">
            <w:pPr>
              <w:spacing w:line="240" w:lineRule="auto"/>
              <w:ind w:right="-72"/>
              <w:jc w:val="right"/>
              <w:rPr>
                <w:rFonts w:cs="Arial"/>
                <w:b/>
                <w:bCs/>
                <w:sz w:val="18"/>
                <w:szCs w:val="18"/>
                <w:cs/>
                <w:lang w:val="th-TH"/>
              </w:rPr>
            </w:pP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rPr>
            </w:pPr>
            <w:r w:rsidRPr="007846E6">
              <w:rPr>
                <w:rFonts w:cs="Arial"/>
                <w:snapToGrid w:val="0"/>
                <w:spacing w:val="-2"/>
                <w:sz w:val="18"/>
                <w:szCs w:val="18"/>
                <w:lang w:val="en-US"/>
              </w:rPr>
              <w:t>Gross segment revenues</w:t>
            </w:r>
          </w:p>
        </w:tc>
        <w:tc>
          <w:tcPr>
            <w:tcW w:w="1510" w:type="dxa"/>
            <w:vAlign w:val="bottom"/>
          </w:tcPr>
          <w:p w:rsidR="00AB05C1" w:rsidRPr="007846E6" w:rsidRDefault="00752B31" w:rsidP="008D778D">
            <w:pPr>
              <w:spacing w:line="240" w:lineRule="auto"/>
              <w:ind w:right="-72"/>
              <w:jc w:val="right"/>
              <w:rPr>
                <w:rFonts w:cs="Arial"/>
                <w:sz w:val="18"/>
                <w:szCs w:val="18"/>
                <w:cs/>
              </w:rPr>
            </w:pPr>
            <w:r w:rsidRPr="007846E6">
              <w:rPr>
                <w:rFonts w:cs="Arial"/>
                <w:sz w:val="18"/>
                <w:szCs w:val="18"/>
              </w:rPr>
              <w:t>30,102</w:t>
            </w:r>
          </w:p>
        </w:tc>
        <w:tc>
          <w:tcPr>
            <w:tcW w:w="1224" w:type="dxa"/>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151,467</w:t>
            </w:r>
          </w:p>
        </w:tc>
        <w:tc>
          <w:tcPr>
            <w:tcW w:w="1224" w:type="dxa"/>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28,588</w:t>
            </w:r>
          </w:p>
        </w:tc>
        <w:tc>
          <w:tcPr>
            <w:tcW w:w="1224" w:type="dxa"/>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1,753</w:t>
            </w:r>
          </w:p>
        </w:tc>
        <w:tc>
          <w:tcPr>
            <w:tcW w:w="1208" w:type="dxa"/>
            <w:gridSpan w:val="2"/>
            <w:vAlign w:val="bottom"/>
          </w:tcPr>
          <w:p w:rsidR="00AB05C1" w:rsidRPr="007846E6" w:rsidRDefault="00752B31" w:rsidP="008D778D">
            <w:pPr>
              <w:spacing w:line="240" w:lineRule="auto"/>
              <w:ind w:right="-72"/>
              <w:jc w:val="right"/>
              <w:rPr>
                <w:rFonts w:cs="Arial"/>
                <w:sz w:val="18"/>
                <w:szCs w:val="18"/>
                <w:cs/>
              </w:rPr>
            </w:pPr>
            <w:r w:rsidRPr="007846E6">
              <w:rPr>
                <w:rFonts w:cs="Arial"/>
                <w:sz w:val="18"/>
                <w:szCs w:val="18"/>
              </w:rPr>
              <w:t>211,9</w:t>
            </w:r>
            <w:r w:rsidR="00F86B38" w:rsidRPr="007846E6">
              <w:rPr>
                <w:rFonts w:cs="Arial"/>
                <w:sz w:val="18"/>
                <w:szCs w:val="18"/>
              </w:rPr>
              <w:t>1</w:t>
            </w:r>
            <w:r w:rsidRPr="007846E6">
              <w:rPr>
                <w:rFonts w:cs="Arial"/>
                <w:sz w:val="18"/>
                <w:szCs w:val="18"/>
              </w:rPr>
              <w:t>0</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cs/>
              </w:rPr>
            </w:pPr>
            <w:r w:rsidRPr="007846E6">
              <w:rPr>
                <w:rFonts w:cs="Arial"/>
                <w:snapToGrid w:val="0"/>
                <w:spacing w:val="-2"/>
                <w:sz w:val="18"/>
                <w:szCs w:val="18"/>
                <w:lang w:val="en-US"/>
              </w:rPr>
              <w:t>Inter - segment revenues</w:t>
            </w:r>
          </w:p>
        </w:tc>
        <w:tc>
          <w:tcPr>
            <w:tcW w:w="1510" w:type="dxa"/>
            <w:vAlign w:val="bottom"/>
          </w:tcPr>
          <w:p w:rsidR="00AB05C1" w:rsidRPr="007846E6" w:rsidRDefault="00752B31" w:rsidP="00752B31">
            <w:pPr>
              <w:pBdr>
                <w:bottom w:val="single" w:sz="4" w:space="1" w:color="auto"/>
              </w:pBdr>
              <w:spacing w:line="240" w:lineRule="auto"/>
              <w:ind w:right="-72"/>
              <w:jc w:val="right"/>
              <w:rPr>
                <w:rFonts w:cs="Arial"/>
                <w:sz w:val="18"/>
                <w:szCs w:val="18"/>
              </w:rPr>
            </w:pPr>
            <w:r w:rsidRPr="007846E6">
              <w:rPr>
                <w:rFonts w:cs="Arial"/>
                <w:sz w:val="18"/>
                <w:szCs w:val="18"/>
              </w:rPr>
              <w:t>-</w:t>
            </w:r>
          </w:p>
        </w:tc>
        <w:tc>
          <w:tcPr>
            <w:tcW w:w="1224" w:type="dxa"/>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(2,269)</w:t>
            </w:r>
          </w:p>
        </w:tc>
        <w:tc>
          <w:tcPr>
            <w:tcW w:w="1224" w:type="dxa"/>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(17,493)</w:t>
            </w:r>
          </w:p>
        </w:tc>
        <w:tc>
          <w:tcPr>
            <w:tcW w:w="1224" w:type="dxa"/>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(17)</w:t>
            </w:r>
          </w:p>
        </w:tc>
        <w:tc>
          <w:tcPr>
            <w:tcW w:w="1208" w:type="dxa"/>
            <w:gridSpan w:val="2"/>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(19,779)</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2"/>
                <w:szCs w:val="12"/>
              </w:rPr>
            </w:pPr>
          </w:p>
        </w:tc>
        <w:tc>
          <w:tcPr>
            <w:tcW w:w="1510"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08" w:type="dxa"/>
            <w:gridSpan w:val="2"/>
            <w:vAlign w:val="bottom"/>
          </w:tcPr>
          <w:p w:rsidR="00AB05C1" w:rsidRPr="007846E6" w:rsidRDefault="00AB05C1" w:rsidP="008D778D">
            <w:pPr>
              <w:spacing w:line="240" w:lineRule="auto"/>
              <w:ind w:right="-72"/>
              <w:jc w:val="right"/>
              <w:rPr>
                <w:rFonts w:cs="Arial"/>
                <w:sz w:val="12"/>
                <w:szCs w:val="12"/>
              </w:rPr>
            </w:pPr>
          </w:p>
        </w:tc>
      </w:tr>
      <w:tr w:rsidR="00E954E8" w:rsidRPr="007846E6" w:rsidTr="007F2CEF">
        <w:trPr>
          <w:cantSplit/>
          <w:trHeight w:val="81"/>
        </w:trPr>
        <w:tc>
          <w:tcPr>
            <w:tcW w:w="7312" w:type="dxa"/>
            <w:vAlign w:val="bottom"/>
          </w:tcPr>
          <w:p w:rsidR="00AB05C1" w:rsidRPr="007846E6" w:rsidRDefault="00AB05C1" w:rsidP="008D778D">
            <w:pPr>
              <w:spacing w:line="240" w:lineRule="auto"/>
              <w:ind w:left="187"/>
              <w:rPr>
                <w:rFonts w:cs="Arial"/>
                <w:sz w:val="18"/>
                <w:szCs w:val="18"/>
                <w:cs/>
              </w:rPr>
            </w:pPr>
            <w:r w:rsidRPr="007846E6">
              <w:rPr>
                <w:rFonts w:cs="Arial"/>
                <w:snapToGrid w:val="0"/>
                <w:spacing w:val="-2"/>
                <w:sz w:val="18"/>
                <w:szCs w:val="18"/>
                <w:lang w:val="en-US"/>
              </w:rPr>
              <w:t>Net revenues from third parties</w:t>
            </w:r>
          </w:p>
        </w:tc>
        <w:tc>
          <w:tcPr>
            <w:tcW w:w="1510"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30,102</w:t>
            </w:r>
          </w:p>
        </w:tc>
        <w:tc>
          <w:tcPr>
            <w:tcW w:w="1224"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149,198</w:t>
            </w:r>
          </w:p>
        </w:tc>
        <w:tc>
          <w:tcPr>
            <w:tcW w:w="1224"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11,095</w:t>
            </w:r>
          </w:p>
        </w:tc>
        <w:tc>
          <w:tcPr>
            <w:tcW w:w="1224"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1,736</w:t>
            </w:r>
          </w:p>
        </w:tc>
        <w:tc>
          <w:tcPr>
            <w:tcW w:w="1208" w:type="dxa"/>
            <w:gridSpan w:val="2"/>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192,131</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2"/>
                <w:szCs w:val="12"/>
              </w:rPr>
            </w:pPr>
          </w:p>
        </w:tc>
        <w:tc>
          <w:tcPr>
            <w:tcW w:w="1510"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08" w:type="dxa"/>
            <w:gridSpan w:val="2"/>
            <w:vAlign w:val="bottom"/>
          </w:tcPr>
          <w:p w:rsidR="00AB05C1" w:rsidRPr="007846E6" w:rsidRDefault="00AB05C1" w:rsidP="008D778D">
            <w:pPr>
              <w:spacing w:line="240" w:lineRule="auto"/>
              <w:ind w:right="-72"/>
              <w:jc w:val="right"/>
              <w:rPr>
                <w:rFonts w:cs="Arial"/>
                <w:sz w:val="12"/>
                <w:szCs w:val="12"/>
              </w:rPr>
            </w:pPr>
          </w:p>
        </w:tc>
      </w:tr>
      <w:tr w:rsidR="00E954E8" w:rsidRPr="007846E6" w:rsidTr="007F2CEF">
        <w:trPr>
          <w:cantSplit/>
          <w:trHeight w:val="81"/>
        </w:trPr>
        <w:tc>
          <w:tcPr>
            <w:tcW w:w="7312" w:type="dxa"/>
            <w:vAlign w:val="bottom"/>
          </w:tcPr>
          <w:p w:rsidR="00AB05C1" w:rsidRPr="007846E6" w:rsidRDefault="00AB05C1" w:rsidP="008D778D">
            <w:pPr>
              <w:spacing w:line="240" w:lineRule="auto"/>
              <w:ind w:left="187"/>
              <w:rPr>
                <w:rFonts w:cs="Arial"/>
                <w:sz w:val="18"/>
                <w:szCs w:val="18"/>
                <w:cs/>
              </w:rPr>
            </w:pPr>
            <w:r w:rsidRPr="007846E6">
              <w:rPr>
                <w:rFonts w:cs="Arial"/>
                <w:snapToGrid w:val="0"/>
                <w:spacing w:val="-2"/>
                <w:sz w:val="18"/>
                <w:szCs w:val="18"/>
                <w:lang w:val="en-US"/>
              </w:rPr>
              <w:t>Segment result</w:t>
            </w:r>
          </w:p>
        </w:tc>
        <w:tc>
          <w:tcPr>
            <w:tcW w:w="1510" w:type="dxa"/>
            <w:vAlign w:val="bottom"/>
          </w:tcPr>
          <w:p w:rsidR="00AB05C1" w:rsidRPr="007846E6" w:rsidRDefault="00752B31" w:rsidP="008D778D">
            <w:pPr>
              <w:pBdr>
                <w:bottom w:val="double" w:sz="4" w:space="1" w:color="auto"/>
              </w:pBdr>
              <w:spacing w:line="240" w:lineRule="auto"/>
              <w:ind w:right="-72"/>
              <w:jc w:val="right"/>
              <w:rPr>
                <w:rFonts w:cs="Arial"/>
                <w:sz w:val="18"/>
                <w:szCs w:val="22"/>
              </w:rPr>
            </w:pPr>
            <w:r w:rsidRPr="007846E6">
              <w:rPr>
                <w:rFonts w:cs="Arial"/>
                <w:sz w:val="18"/>
                <w:szCs w:val="22"/>
              </w:rPr>
              <w:t>(8,558)</w:t>
            </w:r>
          </w:p>
        </w:tc>
        <w:tc>
          <w:tcPr>
            <w:tcW w:w="1224"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(59,316)</w:t>
            </w:r>
          </w:p>
        </w:tc>
        <w:tc>
          <w:tcPr>
            <w:tcW w:w="1224"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(41,853)</w:t>
            </w:r>
          </w:p>
        </w:tc>
        <w:tc>
          <w:tcPr>
            <w:tcW w:w="1224"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909</w:t>
            </w:r>
          </w:p>
        </w:tc>
        <w:tc>
          <w:tcPr>
            <w:tcW w:w="1208" w:type="dxa"/>
            <w:gridSpan w:val="2"/>
            <w:vAlign w:val="bottom"/>
          </w:tcPr>
          <w:p w:rsidR="00AB05C1" w:rsidRPr="007846E6" w:rsidRDefault="00752B31" w:rsidP="008D778D">
            <w:pPr>
              <w:spacing w:line="240" w:lineRule="auto"/>
              <w:ind w:right="-72"/>
              <w:jc w:val="right"/>
              <w:rPr>
                <w:rFonts w:cs="Arial"/>
                <w:sz w:val="18"/>
                <w:szCs w:val="18"/>
                <w:cs/>
              </w:rPr>
            </w:pPr>
            <w:r w:rsidRPr="007846E6">
              <w:rPr>
                <w:rFonts w:cs="Arial"/>
                <w:sz w:val="18"/>
                <w:szCs w:val="18"/>
              </w:rPr>
              <w:t>(108,818)</w:t>
            </w:r>
          </w:p>
        </w:tc>
      </w:tr>
      <w:tr w:rsidR="00E954E8" w:rsidRPr="007846E6" w:rsidTr="007F2CEF">
        <w:trPr>
          <w:cantSplit/>
          <w:trHeight w:val="80"/>
        </w:trPr>
        <w:tc>
          <w:tcPr>
            <w:tcW w:w="7312" w:type="dxa"/>
            <w:vAlign w:val="bottom"/>
          </w:tcPr>
          <w:p w:rsidR="00AB05C1" w:rsidRPr="007846E6" w:rsidRDefault="00AB05C1" w:rsidP="008D778D">
            <w:pPr>
              <w:spacing w:line="240" w:lineRule="auto"/>
              <w:ind w:left="187"/>
              <w:rPr>
                <w:rFonts w:cs="Arial"/>
                <w:sz w:val="18"/>
                <w:szCs w:val="18"/>
              </w:rPr>
            </w:pPr>
            <w:r w:rsidRPr="007846E6">
              <w:rPr>
                <w:rFonts w:cs="Arial"/>
                <w:sz w:val="18"/>
                <w:szCs w:val="18"/>
              </w:rPr>
              <w:t>Other income</w:t>
            </w:r>
          </w:p>
        </w:tc>
        <w:tc>
          <w:tcPr>
            <w:tcW w:w="1510"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08" w:type="dxa"/>
            <w:gridSpan w:val="2"/>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5,013</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rPr>
            </w:pPr>
            <w:r w:rsidRPr="007846E6">
              <w:rPr>
                <w:rFonts w:cs="Arial"/>
                <w:sz w:val="18"/>
                <w:szCs w:val="18"/>
              </w:rPr>
              <w:t>Interest paid</w:t>
            </w:r>
          </w:p>
        </w:tc>
        <w:tc>
          <w:tcPr>
            <w:tcW w:w="1510"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08" w:type="dxa"/>
            <w:gridSpan w:val="2"/>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(7,661)</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rPr>
            </w:pPr>
            <w:r w:rsidRPr="007846E6">
              <w:rPr>
                <w:rFonts w:cs="Arial"/>
                <w:sz w:val="18"/>
                <w:szCs w:val="18"/>
                <w:lang w:val="en-US"/>
              </w:rPr>
              <w:t>Unallocated cost/expenses</w:t>
            </w:r>
          </w:p>
        </w:tc>
        <w:tc>
          <w:tcPr>
            <w:tcW w:w="1510"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08" w:type="dxa"/>
            <w:gridSpan w:val="2"/>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(45,485)</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cs/>
              </w:rPr>
            </w:pPr>
            <w:r w:rsidRPr="007846E6">
              <w:rPr>
                <w:rFonts w:cs="Arial"/>
                <w:snapToGrid w:val="0"/>
                <w:spacing w:val="-1"/>
                <w:sz w:val="18"/>
                <w:szCs w:val="18"/>
                <w:lang w:val="en-US"/>
              </w:rPr>
              <w:t>Income tax</w:t>
            </w:r>
          </w:p>
        </w:tc>
        <w:tc>
          <w:tcPr>
            <w:tcW w:w="1510"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08" w:type="dxa"/>
            <w:gridSpan w:val="2"/>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16,538</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2"/>
                <w:szCs w:val="12"/>
              </w:rPr>
            </w:pPr>
          </w:p>
        </w:tc>
        <w:tc>
          <w:tcPr>
            <w:tcW w:w="1510"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08" w:type="dxa"/>
            <w:gridSpan w:val="2"/>
            <w:vAlign w:val="bottom"/>
          </w:tcPr>
          <w:p w:rsidR="00AB05C1" w:rsidRPr="007846E6" w:rsidRDefault="00AB05C1" w:rsidP="008D778D">
            <w:pPr>
              <w:spacing w:line="240" w:lineRule="auto"/>
              <w:ind w:right="-72"/>
              <w:jc w:val="right"/>
              <w:rPr>
                <w:rFonts w:cs="Arial"/>
                <w:sz w:val="12"/>
                <w:szCs w:val="12"/>
              </w:rPr>
            </w:pP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cs/>
              </w:rPr>
            </w:pPr>
            <w:r w:rsidRPr="007846E6">
              <w:rPr>
                <w:rFonts w:cs="Arial"/>
                <w:sz w:val="18"/>
                <w:szCs w:val="18"/>
              </w:rPr>
              <w:t>Loss attributable to owners of the parent</w:t>
            </w:r>
          </w:p>
        </w:tc>
        <w:tc>
          <w:tcPr>
            <w:tcW w:w="1510"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08" w:type="dxa"/>
            <w:gridSpan w:val="2"/>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(140,413)</w:t>
            </w:r>
          </w:p>
        </w:tc>
      </w:tr>
      <w:tr w:rsidR="00E954E8" w:rsidRPr="007846E6" w:rsidTr="007F2CEF">
        <w:trPr>
          <w:cantSplit/>
        </w:trPr>
        <w:tc>
          <w:tcPr>
            <w:tcW w:w="7312" w:type="dxa"/>
            <w:vAlign w:val="bottom"/>
          </w:tcPr>
          <w:p w:rsidR="00AB05C1" w:rsidRPr="007846E6" w:rsidRDefault="00DD283E" w:rsidP="008D778D">
            <w:pPr>
              <w:spacing w:line="240" w:lineRule="auto"/>
              <w:ind w:left="187"/>
              <w:rPr>
                <w:rFonts w:cs="Arial"/>
                <w:sz w:val="18"/>
                <w:szCs w:val="18"/>
                <w:cs/>
              </w:rPr>
            </w:pPr>
            <w:r w:rsidRPr="007846E6">
              <w:rPr>
                <w:rFonts w:cs="Arial"/>
                <w:sz w:val="18"/>
                <w:szCs w:val="18"/>
              </w:rPr>
              <w:t>Profit</w:t>
            </w:r>
            <w:r w:rsidR="00AB05C1" w:rsidRPr="007846E6">
              <w:rPr>
                <w:rFonts w:cs="Arial"/>
                <w:sz w:val="18"/>
                <w:szCs w:val="18"/>
              </w:rPr>
              <w:t xml:space="preserve"> attributable to non-controlling interests</w:t>
            </w:r>
          </w:p>
        </w:tc>
        <w:tc>
          <w:tcPr>
            <w:tcW w:w="1510"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08" w:type="dxa"/>
            <w:gridSpan w:val="2"/>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2"/>
                <w:szCs w:val="12"/>
              </w:rPr>
            </w:pPr>
          </w:p>
        </w:tc>
        <w:tc>
          <w:tcPr>
            <w:tcW w:w="1510"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08" w:type="dxa"/>
            <w:gridSpan w:val="2"/>
            <w:vAlign w:val="bottom"/>
          </w:tcPr>
          <w:p w:rsidR="00AB05C1" w:rsidRPr="007846E6" w:rsidRDefault="00AB05C1" w:rsidP="008D778D">
            <w:pPr>
              <w:spacing w:line="240" w:lineRule="auto"/>
              <w:ind w:right="-72"/>
              <w:jc w:val="right"/>
              <w:rPr>
                <w:rFonts w:cs="Arial"/>
                <w:sz w:val="12"/>
                <w:szCs w:val="12"/>
              </w:rPr>
            </w:pP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cs/>
              </w:rPr>
            </w:pPr>
            <w:r w:rsidRPr="007846E6">
              <w:rPr>
                <w:rFonts w:cs="Arial"/>
                <w:snapToGrid w:val="0"/>
                <w:spacing w:val="-1"/>
                <w:sz w:val="18"/>
                <w:szCs w:val="18"/>
                <w:lang w:val="en-US"/>
              </w:rPr>
              <w:t>Net loss for the period</w:t>
            </w:r>
          </w:p>
        </w:tc>
        <w:tc>
          <w:tcPr>
            <w:tcW w:w="1510"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08" w:type="dxa"/>
            <w:gridSpan w:val="2"/>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(140,413)</w:t>
            </w:r>
          </w:p>
        </w:tc>
      </w:tr>
      <w:tr w:rsidR="00E954E8" w:rsidRPr="007846E6" w:rsidTr="007F2CEF">
        <w:trPr>
          <w:cantSplit/>
        </w:trPr>
        <w:tc>
          <w:tcPr>
            <w:tcW w:w="7312" w:type="dxa"/>
            <w:vAlign w:val="bottom"/>
          </w:tcPr>
          <w:p w:rsidR="007F2EA7" w:rsidRPr="007846E6" w:rsidRDefault="007F2EA7" w:rsidP="007F2EA7">
            <w:pPr>
              <w:spacing w:line="240" w:lineRule="auto"/>
              <w:ind w:left="187"/>
              <w:rPr>
                <w:rFonts w:cs="Arial"/>
                <w:snapToGrid w:val="0"/>
                <w:spacing w:val="-1"/>
                <w:sz w:val="18"/>
                <w:szCs w:val="18"/>
                <w:lang w:val="en-US"/>
              </w:rPr>
            </w:pPr>
          </w:p>
        </w:tc>
        <w:tc>
          <w:tcPr>
            <w:tcW w:w="1510" w:type="dxa"/>
            <w:vAlign w:val="bottom"/>
          </w:tcPr>
          <w:p w:rsidR="007F2EA7" w:rsidRPr="007846E6" w:rsidRDefault="007F2EA7" w:rsidP="007F2EA7">
            <w:pPr>
              <w:spacing w:line="240" w:lineRule="auto"/>
              <w:ind w:right="-72"/>
              <w:jc w:val="right"/>
              <w:rPr>
                <w:rFonts w:cs="Arial"/>
                <w:sz w:val="18"/>
                <w:szCs w:val="18"/>
              </w:rPr>
            </w:pPr>
          </w:p>
        </w:tc>
        <w:tc>
          <w:tcPr>
            <w:tcW w:w="1224" w:type="dxa"/>
            <w:vAlign w:val="bottom"/>
          </w:tcPr>
          <w:p w:rsidR="007F2EA7" w:rsidRPr="007846E6" w:rsidRDefault="007F2EA7" w:rsidP="007F2EA7">
            <w:pPr>
              <w:spacing w:line="240" w:lineRule="auto"/>
              <w:ind w:right="-72"/>
              <w:jc w:val="right"/>
              <w:rPr>
                <w:rFonts w:cs="Arial"/>
                <w:sz w:val="18"/>
                <w:szCs w:val="18"/>
              </w:rPr>
            </w:pPr>
          </w:p>
        </w:tc>
        <w:tc>
          <w:tcPr>
            <w:tcW w:w="1224" w:type="dxa"/>
            <w:vAlign w:val="bottom"/>
          </w:tcPr>
          <w:p w:rsidR="007F2EA7" w:rsidRPr="007846E6" w:rsidRDefault="007F2EA7" w:rsidP="007F2EA7">
            <w:pPr>
              <w:spacing w:line="240" w:lineRule="auto"/>
              <w:ind w:right="-72"/>
              <w:jc w:val="right"/>
              <w:rPr>
                <w:rFonts w:cs="Arial"/>
                <w:sz w:val="18"/>
                <w:szCs w:val="18"/>
              </w:rPr>
            </w:pPr>
          </w:p>
        </w:tc>
        <w:tc>
          <w:tcPr>
            <w:tcW w:w="1224" w:type="dxa"/>
            <w:vAlign w:val="bottom"/>
          </w:tcPr>
          <w:p w:rsidR="007F2EA7" w:rsidRPr="007846E6" w:rsidRDefault="007F2EA7" w:rsidP="007F2EA7">
            <w:pPr>
              <w:spacing w:line="240" w:lineRule="auto"/>
              <w:ind w:right="-72"/>
              <w:jc w:val="right"/>
              <w:rPr>
                <w:rFonts w:cs="Arial"/>
                <w:sz w:val="18"/>
                <w:szCs w:val="18"/>
              </w:rPr>
            </w:pPr>
          </w:p>
        </w:tc>
        <w:tc>
          <w:tcPr>
            <w:tcW w:w="1208" w:type="dxa"/>
            <w:gridSpan w:val="2"/>
            <w:vAlign w:val="bottom"/>
          </w:tcPr>
          <w:p w:rsidR="007F2EA7" w:rsidRPr="007846E6" w:rsidRDefault="007F2EA7" w:rsidP="007F2EA7">
            <w:pPr>
              <w:spacing w:line="240" w:lineRule="auto"/>
              <w:ind w:right="-72"/>
              <w:jc w:val="right"/>
              <w:rPr>
                <w:rFonts w:cs="Arial"/>
                <w:sz w:val="18"/>
                <w:szCs w:val="18"/>
              </w:rPr>
            </w:pP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cs/>
              </w:rPr>
            </w:pPr>
            <w:r w:rsidRPr="007846E6">
              <w:rPr>
                <w:rFonts w:cs="Arial"/>
                <w:b/>
                <w:bCs/>
                <w:sz w:val="18"/>
                <w:szCs w:val="18"/>
                <w:shd w:val="clear" w:color="auto" w:fill="FFFFFF"/>
              </w:rPr>
              <w:t>Timing of revenue recognition</w:t>
            </w:r>
          </w:p>
        </w:tc>
        <w:tc>
          <w:tcPr>
            <w:tcW w:w="1510"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24" w:type="dxa"/>
            <w:vAlign w:val="bottom"/>
          </w:tcPr>
          <w:p w:rsidR="00AB05C1" w:rsidRPr="007846E6" w:rsidRDefault="00AB05C1" w:rsidP="008D778D">
            <w:pPr>
              <w:spacing w:line="240" w:lineRule="auto"/>
              <w:ind w:right="-72"/>
              <w:jc w:val="right"/>
              <w:rPr>
                <w:rFonts w:cs="Arial"/>
                <w:sz w:val="18"/>
                <w:szCs w:val="18"/>
              </w:rPr>
            </w:pPr>
          </w:p>
        </w:tc>
        <w:tc>
          <w:tcPr>
            <w:tcW w:w="1208" w:type="dxa"/>
            <w:gridSpan w:val="2"/>
            <w:vAlign w:val="bottom"/>
          </w:tcPr>
          <w:p w:rsidR="00AB05C1" w:rsidRPr="007846E6" w:rsidRDefault="00AB05C1" w:rsidP="008D778D">
            <w:pPr>
              <w:spacing w:line="240" w:lineRule="auto"/>
              <w:ind w:right="-72"/>
              <w:jc w:val="right"/>
              <w:rPr>
                <w:rFonts w:cs="Arial"/>
                <w:sz w:val="18"/>
                <w:szCs w:val="18"/>
              </w:rPr>
            </w:pP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rPr>
            </w:pPr>
            <w:r w:rsidRPr="007846E6">
              <w:rPr>
                <w:rFonts w:cs="Arial"/>
                <w:sz w:val="18"/>
                <w:szCs w:val="18"/>
              </w:rPr>
              <w:t>At a point in time</w:t>
            </w:r>
          </w:p>
        </w:tc>
        <w:tc>
          <w:tcPr>
            <w:tcW w:w="1510" w:type="dxa"/>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30,102</w:t>
            </w:r>
          </w:p>
        </w:tc>
        <w:tc>
          <w:tcPr>
            <w:tcW w:w="1224" w:type="dxa"/>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w:t>
            </w:r>
          </w:p>
        </w:tc>
        <w:tc>
          <w:tcPr>
            <w:tcW w:w="1224" w:type="dxa"/>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w:t>
            </w:r>
          </w:p>
        </w:tc>
        <w:tc>
          <w:tcPr>
            <w:tcW w:w="1224" w:type="dxa"/>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1,736</w:t>
            </w:r>
          </w:p>
        </w:tc>
        <w:tc>
          <w:tcPr>
            <w:tcW w:w="1208" w:type="dxa"/>
            <w:gridSpan w:val="2"/>
            <w:vAlign w:val="bottom"/>
          </w:tcPr>
          <w:p w:rsidR="00AB05C1" w:rsidRPr="007846E6" w:rsidRDefault="00752B31" w:rsidP="008D778D">
            <w:pPr>
              <w:spacing w:line="240" w:lineRule="auto"/>
              <w:ind w:right="-72"/>
              <w:jc w:val="right"/>
              <w:rPr>
                <w:rFonts w:cs="Arial"/>
                <w:sz w:val="18"/>
                <w:szCs w:val="18"/>
              </w:rPr>
            </w:pPr>
            <w:r w:rsidRPr="007846E6">
              <w:rPr>
                <w:rFonts w:cs="Arial"/>
                <w:sz w:val="18"/>
                <w:szCs w:val="18"/>
              </w:rPr>
              <w:t>31,838</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rPr>
            </w:pPr>
            <w:r w:rsidRPr="007846E6">
              <w:rPr>
                <w:rFonts w:cs="Arial"/>
                <w:sz w:val="18"/>
                <w:szCs w:val="18"/>
              </w:rPr>
              <w:t>Over time</w:t>
            </w:r>
          </w:p>
        </w:tc>
        <w:tc>
          <w:tcPr>
            <w:tcW w:w="1510" w:type="dxa"/>
            <w:vAlign w:val="bottom"/>
          </w:tcPr>
          <w:p w:rsidR="00AB05C1" w:rsidRPr="007846E6" w:rsidRDefault="00752B31" w:rsidP="008D778D">
            <w:pPr>
              <w:pBdr>
                <w:bottom w:val="single" w:sz="4" w:space="1" w:color="auto"/>
              </w:pBdr>
              <w:spacing w:line="240" w:lineRule="auto"/>
              <w:ind w:right="-72"/>
              <w:jc w:val="right"/>
              <w:rPr>
                <w:rFonts w:cs="Arial"/>
                <w:sz w:val="18"/>
                <w:szCs w:val="22"/>
              </w:rPr>
            </w:pPr>
            <w:r w:rsidRPr="007846E6">
              <w:rPr>
                <w:rFonts w:cs="Arial"/>
                <w:sz w:val="18"/>
                <w:szCs w:val="22"/>
              </w:rPr>
              <w:t>-</w:t>
            </w:r>
          </w:p>
        </w:tc>
        <w:tc>
          <w:tcPr>
            <w:tcW w:w="1224" w:type="dxa"/>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149,198</w:t>
            </w:r>
          </w:p>
        </w:tc>
        <w:tc>
          <w:tcPr>
            <w:tcW w:w="1224" w:type="dxa"/>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11,095</w:t>
            </w:r>
          </w:p>
        </w:tc>
        <w:tc>
          <w:tcPr>
            <w:tcW w:w="1224" w:type="dxa"/>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w:t>
            </w:r>
          </w:p>
        </w:tc>
        <w:tc>
          <w:tcPr>
            <w:tcW w:w="1208" w:type="dxa"/>
            <w:gridSpan w:val="2"/>
            <w:vAlign w:val="bottom"/>
          </w:tcPr>
          <w:p w:rsidR="00AB05C1" w:rsidRPr="007846E6" w:rsidRDefault="00752B31" w:rsidP="008D778D">
            <w:pPr>
              <w:pBdr>
                <w:bottom w:val="single" w:sz="4" w:space="1" w:color="auto"/>
              </w:pBdr>
              <w:spacing w:line="240" w:lineRule="auto"/>
              <w:ind w:right="-72"/>
              <w:jc w:val="right"/>
              <w:rPr>
                <w:rFonts w:cs="Arial"/>
                <w:sz w:val="18"/>
                <w:szCs w:val="18"/>
              </w:rPr>
            </w:pPr>
            <w:r w:rsidRPr="007846E6">
              <w:rPr>
                <w:rFonts w:cs="Arial"/>
                <w:sz w:val="18"/>
                <w:szCs w:val="18"/>
              </w:rPr>
              <w:t>160,293</w:t>
            </w:r>
          </w:p>
        </w:tc>
      </w:tr>
      <w:tr w:rsidR="00E954E8" w:rsidRPr="007846E6" w:rsidTr="007F2CEF">
        <w:trPr>
          <w:cantSplit/>
        </w:trPr>
        <w:tc>
          <w:tcPr>
            <w:tcW w:w="7312" w:type="dxa"/>
            <w:vAlign w:val="bottom"/>
          </w:tcPr>
          <w:p w:rsidR="00AB05C1" w:rsidRPr="007846E6" w:rsidRDefault="00AB05C1" w:rsidP="008D778D">
            <w:pPr>
              <w:spacing w:line="240" w:lineRule="auto"/>
              <w:ind w:left="187"/>
              <w:rPr>
                <w:rFonts w:cs="Arial"/>
                <w:sz w:val="12"/>
                <w:szCs w:val="12"/>
              </w:rPr>
            </w:pPr>
          </w:p>
        </w:tc>
        <w:tc>
          <w:tcPr>
            <w:tcW w:w="1510"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24" w:type="dxa"/>
            <w:vAlign w:val="bottom"/>
          </w:tcPr>
          <w:p w:rsidR="00AB05C1" w:rsidRPr="007846E6" w:rsidRDefault="00AB05C1" w:rsidP="008D778D">
            <w:pPr>
              <w:spacing w:line="240" w:lineRule="auto"/>
              <w:ind w:right="-72"/>
              <w:jc w:val="right"/>
              <w:rPr>
                <w:rFonts w:cs="Arial"/>
                <w:sz w:val="12"/>
                <w:szCs w:val="12"/>
              </w:rPr>
            </w:pPr>
          </w:p>
        </w:tc>
        <w:tc>
          <w:tcPr>
            <w:tcW w:w="1208" w:type="dxa"/>
            <w:gridSpan w:val="2"/>
            <w:vAlign w:val="bottom"/>
          </w:tcPr>
          <w:p w:rsidR="00AB05C1" w:rsidRPr="007846E6" w:rsidRDefault="00AB05C1" w:rsidP="008D778D">
            <w:pPr>
              <w:spacing w:line="240" w:lineRule="auto"/>
              <w:ind w:right="-72"/>
              <w:jc w:val="right"/>
              <w:rPr>
                <w:rFonts w:cs="Arial"/>
                <w:sz w:val="12"/>
                <w:szCs w:val="12"/>
              </w:rPr>
            </w:pPr>
          </w:p>
        </w:tc>
      </w:tr>
      <w:tr w:rsidR="00AB05C1" w:rsidRPr="007846E6" w:rsidTr="007F2CEF">
        <w:trPr>
          <w:cantSplit/>
        </w:trPr>
        <w:tc>
          <w:tcPr>
            <w:tcW w:w="7312" w:type="dxa"/>
            <w:vAlign w:val="bottom"/>
          </w:tcPr>
          <w:p w:rsidR="00AB05C1" w:rsidRPr="007846E6" w:rsidRDefault="00AB05C1" w:rsidP="008D778D">
            <w:pPr>
              <w:spacing w:line="240" w:lineRule="auto"/>
              <w:ind w:left="187"/>
              <w:rPr>
                <w:rFonts w:cs="Arial"/>
                <w:sz w:val="18"/>
                <w:szCs w:val="18"/>
                <w:cs/>
              </w:rPr>
            </w:pPr>
            <w:r w:rsidRPr="007846E6">
              <w:rPr>
                <w:rFonts w:cs="Arial"/>
                <w:sz w:val="18"/>
                <w:szCs w:val="18"/>
                <w:shd w:val="clear" w:color="auto" w:fill="FFFFFF"/>
              </w:rPr>
              <w:t>Total revenue</w:t>
            </w:r>
          </w:p>
        </w:tc>
        <w:tc>
          <w:tcPr>
            <w:tcW w:w="1510"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30,102</w:t>
            </w:r>
          </w:p>
        </w:tc>
        <w:tc>
          <w:tcPr>
            <w:tcW w:w="1224"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149,198</w:t>
            </w:r>
          </w:p>
        </w:tc>
        <w:tc>
          <w:tcPr>
            <w:tcW w:w="1224"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11,095</w:t>
            </w:r>
          </w:p>
        </w:tc>
        <w:tc>
          <w:tcPr>
            <w:tcW w:w="1224" w:type="dxa"/>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1,736</w:t>
            </w:r>
          </w:p>
        </w:tc>
        <w:tc>
          <w:tcPr>
            <w:tcW w:w="1208" w:type="dxa"/>
            <w:gridSpan w:val="2"/>
            <w:vAlign w:val="bottom"/>
          </w:tcPr>
          <w:p w:rsidR="00AB05C1" w:rsidRPr="007846E6" w:rsidRDefault="00752B31" w:rsidP="008D778D">
            <w:pPr>
              <w:pBdr>
                <w:bottom w:val="double" w:sz="4" w:space="1" w:color="auto"/>
              </w:pBdr>
              <w:spacing w:line="240" w:lineRule="auto"/>
              <w:ind w:right="-72"/>
              <w:jc w:val="right"/>
              <w:rPr>
                <w:rFonts w:cs="Arial"/>
                <w:sz w:val="18"/>
                <w:szCs w:val="18"/>
              </w:rPr>
            </w:pPr>
            <w:r w:rsidRPr="007846E6">
              <w:rPr>
                <w:rFonts w:cs="Arial"/>
                <w:sz w:val="18"/>
                <w:szCs w:val="18"/>
              </w:rPr>
              <w:t>192,131</w:t>
            </w:r>
          </w:p>
        </w:tc>
      </w:tr>
    </w:tbl>
    <w:p w:rsidR="008D778D" w:rsidRPr="007846E6" w:rsidRDefault="008D778D" w:rsidP="0052122E">
      <w:pPr>
        <w:pStyle w:val="Style10"/>
        <w:tabs>
          <w:tab w:val="left" w:pos="540"/>
        </w:tabs>
        <w:adjustRightInd/>
        <w:ind w:left="540"/>
        <w:rPr>
          <w:rFonts w:ascii="Arial" w:hAnsi="Arial" w:cs="Arial"/>
          <w:sz w:val="18"/>
          <w:szCs w:val="18"/>
          <w:lang w:val="en-GB"/>
        </w:rPr>
      </w:pPr>
    </w:p>
    <w:p w:rsidR="008D778D" w:rsidRPr="007846E6" w:rsidRDefault="008D778D" w:rsidP="00544AFA">
      <w:pPr>
        <w:pStyle w:val="Style10"/>
        <w:tabs>
          <w:tab w:val="left" w:pos="540"/>
        </w:tabs>
        <w:adjustRightInd/>
        <w:ind w:left="540" w:hanging="540"/>
        <w:rPr>
          <w:rFonts w:ascii="Arial" w:hAnsi="Arial" w:cs="Arial"/>
          <w:b/>
          <w:bCs/>
          <w:sz w:val="18"/>
          <w:szCs w:val="18"/>
        </w:rPr>
      </w:pPr>
      <w:r w:rsidRPr="007846E6">
        <w:rPr>
          <w:rFonts w:ascii="Arial" w:hAnsi="Arial" w:cs="Arial"/>
          <w:sz w:val="18"/>
          <w:szCs w:val="18"/>
          <w:lang w:val="en-GB"/>
        </w:rPr>
        <w:br w:type="page"/>
      </w:r>
      <w:r w:rsidRPr="007846E6">
        <w:rPr>
          <w:rFonts w:ascii="Arial" w:hAnsi="Arial" w:cs="Arial"/>
          <w:b/>
          <w:bCs/>
          <w:sz w:val="18"/>
          <w:szCs w:val="18"/>
          <w:lang w:val="en-GB"/>
        </w:rPr>
        <w:t>7</w:t>
      </w:r>
      <w:r w:rsidRPr="007846E6">
        <w:rPr>
          <w:rFonts w:ascii="Arial" w:hAnsi="Arial" w:cs="Arial"/>
          <w:b/>
          <w:bCs/>
          <w:sz w:val="18"/>
          <w:szCs w:val="18"/>
        </w:rPr>
        <w:tab/>
        <w:t xml:space="preserve">Segment and revenue information </w:t>
      </w:r>
      <w:r w:rsidRPr="007846E6">
        <w:rPr>
          <w:rFonts w:ascii="Arial" w:hAnsi="Arial" w:cs="Arial"/>
          <w:sz w:val="18"/>
          <w:szCs w:val="18"/>
        </w:rPr>
        <w:t>(Cont’d)</w:t>
      </w:r>
    </w:p>
    <w:p w:rsidR="008D778D" w:rsidRPr="007846E6" w:rsidRDefault="008D778D" w:rsidP="008D778D">
      <w:pPr>
        <w:pStyle w:val="Style10"/>
        <w:tabs>
          <w:tab w:val="left" w:pos="540"/>
        </w:tabs>
        <w:adjustRightInd/>
        <w:ind w:left="540"/>
        <w:rPr>
          <w:rFonts w:ascii="Arial" w:hAnsi="Arial" w:cs="Arial"/>
          <w:sz w:val="18"/>
          <w:szCs w:val="18"/>
        </w:rPr>
      </w:pPr>
    </w:p>
    <w:p w:rsidR="008D778D" w:rsidRPr="007846E6" w:rsidRDefault="008D778D" w:rsidP="007F2EA7">
      <w:pPr>
        <w:pStyle w:val="Style10"/>
        <w:adjustRightInd/>
        <w:ind w:left="540"/>
        <w:rPr>
          <w:rFonts w:ascii="Arial" w:hAnsi="Arial" w:cs="Arial"/>
          <w:sz w:val="18"/>
          <w:szCs w:val="18"/>
        </w:rPr>
      </w:pPr>
    </w:p>
    <w:p w:rsidR="008D778D" w:rsidRPr="007846E6" w:rsidRDefault="008D778D" w:rsidP="008D778D">
      <w:pPr>
        <w:pStyle w:val="Style10"/>
        <w:tabs>
          <w:tab w:val="left" w:pos="540"/>
        </w:tabs>
        <w:adjustRightInd/>
        <w:ind w:left="540"/>
        <w:rPr>
          <w:rFonts w:ascii="Arial" w:hAnsi="Arial" w:cs="Arial"/>
          <w:sz w:val="18"/>
          <w:szCs w:val="18"/>
          <w:lang w:val="en-GB"/>
        </w:rPr>
      </w:pPr>
      <w:r w:rsidRPr="007846E6">
        <w:rPr>
          <w:rFonts w:ascii="Arial" w:hAnsi="Arial" w:cs="Arial"/>
          <w:sz w:val="18"/>
          <w:szCs w:val="18"/>
          <w:lang w:val="en-GB"/>
        </w:rPr>
        <w:t xml:space="preserve">Financial information by business segment are as follows: </w:t>
      </w:r>
      <w:r w:rsidRPr="007846E6">
        <w:rPr>
          <w:rFonts w:ascii="Arial" w:hAnsi="Arial" w:cs="Arial"/>
          <w:sz w:val="18"/>
          <w:szCs w:val="18"/>
        </w:rPr>
        <w:t>(Cont’d)</w:t>
      </w:r>
    </w:p>
    <w:p w:rsidR="008D778D" w:rsidRPr="007846E6" w:rsidRDefault="008D778D" w:rsidP="005D2EA7">
      <w:pPr>
        <w:pStyle w:val="Style10"/>
        <w:tabs>
          <w:tab w:val="left" w:pos="540"/>
        </w:tabs>
        <w:adjustRightInd/>
        <w:ind w:left="540"/>
        <w:rPr>
          <w:rFonts w:ascii="Arial" w:hAnsi="Arial" w:cs="Arial"/>
          <w:sz w:val="18"/>
          <w:szCs w:val="18"/>
        </w:rPr>
      </w:pPr>
    </w:p>
    <w:tbl>
      <w:tblPr>
        <w:tblW w:w="13702" w:type="dxa"/>
        <w:tblInd w:w="356" w:type="dxa"/>
        <w:tblLayout w:type="fixed"/>
        <w:tblLook w:val="0000" w:firstRow="0" w:lastRow="0" w:firstColumn="0" w:lastColumn="0" w:noHBand="0" w:noVBand="0"/>
      </w:tblPr>
      <w:tblGrid>
        <w:gridCol w:w="6052"/>
        <w:gridCol w:w="1510"/>
        <w:gridCol w:w="1224"/>
        <w:gridCol w:w="1224"/>
        <w:gridCol w:w="1224"/>
        <w:gridCol w:w="1224"/>
        <w:gridCol w:w="1244"/>
      </w:tblGrid>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p>
        </w:tc>
        <w:tc>
          <w:tcPr>
            <w:tcW w:w="7650" w:type="dxa"/>
            <w:gridSpan w:val="6"/>
            <w:vAlign w:val="bottom"/>
          </w:tcPr>
          <w:p w:rsidR="00E954E8" w:rsidRPr="007846E6" w:rsidRDefault="00E954E8" w:rsidP="00574066">
            <w:pPr>
              <w:pBdr>
                <w:bottom w:val="single" w:sz="4" w:space="1" w:color="auto"/>
              </w:pBdr>
              <w:spacing w:line="240" w:lineRule="auto"/>
              <w:ind w:right="-72"/>
              <w:jc w:val="right"/>
              <w:rPr>
                <w:rFonts w:cs="Arial"/>
                <w:b/>
                <w:bCs/>
                <w:sz w:val="18"/>
                <w:szCs w:val="18"/>
                <w:cs/>
              </w:rPr>
            </w:pPr>
            <w:r w:rsidRPr="007846E6">
              <w:rPr>
                <w:rFonts w:cs="Arial"/>
                <w:b/>
                <w:bCs/>
                <w:sz w:val="18"/>
                <w:szCs w:val="18"/>
              </w:rPr>
              <w:t>Unit: Baht’000</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p>
        </w:tc>
        <w:tc>
          <w:tcPr>
            <w:tcW w:w="7650" w:type="dxa"/>
            <w:gridSpan w:val="6"/>
            <w:vAlign w:val="bottom"/>
          </w:tcPr>
          <w:p w:rsidR="00E954E8" w:rsidRPr="007846E6" w:rsidRDefault="00E954E8" w:rsidP="00574066">
            <w:pPr>
              <w:pBdr>
                <w:bottom w:val="single" w:sz="4" w:space="1" w:color="auto"/>
              </w:pBdr>
              <w:tabs>
                <w:tab w:val="left" w:pos="5031"/>
                <w:tab w:val="left" w:pos="11268"/>
              </w:tabs>
              <w:spacing w:line="240" w:lineRule="auto"/>
              <w:ind w:right="-72"/>
              <w:jc w:val="center"/>
              <w:rPr>
                <w:rFonts w:cs="Arial"/>
                <w:b/>
                <w:bCs/>
                <w:sz w:val="18"/>
                <w:szCs w:val="18"/>
                <w:cs/>
              </w:rPr>
            </w:pPr>
            <w:r w:rsidRPr="007846E6">
              <w:rPr>
                <w:rFonts w:cs="Arial"/>
                <w:b/>
                <w:bCs/>
                <w:sz w:val="18"/>
                <w:szCs w:val="18"/>
              </w:rPr>
              <w:t>Consolidated financial information</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p>
        </w:tc>
        <w:tc>
          <w:tcPr>
            <w:tcW w:w="1510" w:type="dxa"/>
            <w:vAlign w:val="bottom"/>
          </w:tcPr>
          <w:p w:rsidR="00E954E8" w:rsidRPr="007846E6" w:rsidRDefault="00E954E8" w:rsidP="00574066">
            <w:pPr>
              <w:spacing w:line="240" w:lineRule="auto"/>
              <w:ind w:right="-72"/>
              <w:jc w:val="right"/>
              <w:rPr>
                <w:rFonts w:cs="Arial"/>
                <w:b/>
                <w:bCs/>
                <w:sz w:val="18"/>
                <w:szCs w:val="18"/>
                <w:cs/>
              </w:rPr>
            </w:pPr>
          </w:p>
        </w:tc>
        <w:tc>
          <w:tcPr>
            <w:tcW w:w="1224" w:type="dxa"/>
            <w:vAlign w:val="bottom"/>
          </w:tcPr>
          <w:p w:rsidR="00E954E8" w:rsidRPr="007846E6" w:rsidRDefault="00E954E8" w:rsidP="00574066">
            <w:pPr>
              <w:spacing w:line="240" w:lineRule="auto"/>
              <w:ind w:right="-72"/>
              <w:jc w:val="right"/>
              <w:rPr>
                <w:rFonts w:cs="Arial"/>
                <w:b/>
                <w:bCs/>
                <w:sz w:val="18"/>
                <w:szCs w:val="18"/>
                <w:cs/>
              </w:rPr>
            </w:pPr>
            <w:r w:rsidRPr="007846E6">
              <w:rPr>
                <w:rFonts w:cs="Arial"/>
                <w:b/>
                <w:bCs/>
                <w:sz w:val="18"/>
                <w:szCs w:val="18"/>
              </w:rPr>
              <w:t>Equipment</w:t>
            </w:r>
          </w:p>
        </w:tc>
        <w:tc>
          <w:tcPr>
            <w:tcW w:w="1224" w:type="dxa"/>
            <w:vAlign w:val="bottom"/>
          </w:tcPr>
          <w:p w:rsidR="00E954E8" w:rsidRPr="007846E6" w:rsidRDefault="00E954E8" w:rsidP="00574066">
            <w:pPr>
              <w:spacing w:line="240" w:lineRule="auto"/>
              <w:ind w:right="-72"/>
              <w:jc w:val="right"/>
              <w:rPr>
                <w:rFonts w:cs="Arial"/>
                <w:b/>
                <w:bCs/>
                <w:sz w:val="18"/>
                <w:szCs w:val="18"/>
                <w:cs/>
              </w:rPr>
            </w:pPr>
            <w:r w:rsidRPr="007846E6">
              <w:rPr>
                <w:rFonts w:cs="Arial"/>
                <w:b/>
                <w:bCs/>
                <w:sz w:val="18"/>
                <w:szCs w:val="18"/>
              </w:rPr>
              <w:t>Studio</w:t>
            </w:r>
          </w:p>
        </w:tc>
        <w:tc>
          <w:tcPr>
            <w:tcW w:w="1224" w:type="dxa"/>
            <w:vAlign w:val="bottom"/>
          </w:tcPr>
          <w:p w:rsidR="00E954E8" w:rsidRPr="007846E6" w:rsidRDefault="00E954E8" w:rsidP="00574066">
            <w:pPr>
              <w:spacing w:line="240" w:lineRule="auto"/>
              <w:ind w:right="-72"/>
              <w:jc w:val="right"/>
              <w:rPr>
                <w:rFonts w:cs="Arial"/>
                <w:b/>
                <w:bCs/>
                <w:sz w:val="18"/>
                <w:szCs w:val="18"/>
                <w:cs/>
              </w:rPr>
            </w:pPr>
          </w:p>
        </w:tc>
        <w:tc>
          <w:tcPr>
            <w:tcW w:w="1224" w:type="dxa"/>
            <w:vAlign w:val="bottom"/>
          </w:tcPr>
          <w:p w:rsidR="00E954E8" w:rsidRPr="007846E6" w:rsidRDefault="00E954E8" w:rsidP="00574066">
            <w:pPr>
              <w:spacing w:line="240" w:lineRule="auto"/>
              <w:ind w:right="-72"/>
              <w:jc w:val="right"/>
              <w:rPr>
                <w:rFonts w:cs="Arial"/>
                <w:b/>
                <w:bCs/>
                <w:sz w:val="18"/>
                <w:szCs w:val="18"/>
                <w:cs/>
              </w:rPr>
            </w:pPr>
          </w:p>
        </w:tc>
        <w:tc>
          <w:tcPr>
            <w:tcW w:w="1244" w:type="dxa"/>
            <w:vAlign w:val="bottom"/>
          </w:tcPr>
          <w:p w:rsidR="00E954E8" w:rsidRPr="007846E6" w:rsidRDefault="00E954E8" w:rsidP="00574066">
            <w:pPr>
              <w:spacing w:line="240" w:lineRule="auto"/>
              <w:ind w:right="-72"/>
              <w:jc w:val="right"/>
              <w:rPr>
                <w:rFonts w:cs="Arial"/>
                <w:b/>
                <w:bCs/>
                <w:sz w:val="18"/>
                <w:szCs w:val="18"/>
                <w:cs/>
              </w:rPr>
            </w:pP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p>
        </w:tc>
        <w:tc>
          <w:tcPr>
            <w:tcW w:w="1510" w:type="dxa"/>
            <w:vAlign w:val="bottom"/>
          </w:tcPr>
          <w:p w:rsidR="00E954E8" w:rsidRPr="007846E6" w:rsidRDefault="00E954E8" w:rsidP="00574066">
            <w:pPr>
              <w:spacing w:line="240" w:lineRule="auto"/>
              <w:ind w:right="-72"/>
              <w:jc w:val="right"/>
              <w:rPr>
                <w:rFonts w:cs="Arial"/>
                <w:b/>
                <w:bCs/>
                <w:sz w:val="18"/>
                <w:szCs w:val="18"/>
              </w:rPr>
            </w:pPr>
            <w:r w:rsidRPr="007846E6">
              <w:rPr>
                <w:rFonts w:cs="Arial"/>
                <w:b/>
                <w:bCs/>
                <w:sz w:val="18"/>
                <w:szCs w:val="18"/>
              </w:rPr>
              <w:t>Television</w:t>
            </w:r>
          </w:p>
        </w:tc>
        <w:tc>
          <w:tcPr>
            <w:tcW w:w="1224" w:type="dxa"/>
            <w:vAlign w:val="bottom"/>
          </w:tcPr>
          <w:p w:rsidR="00E954E8" w:rsidRPr="007846E6" w:rsidRDefault="00E954E8" w:rsidP="00574066">
            <w:pPr>
              <w:spacing w:line="240" w:lineRule="auto"/>
              <w:ind w:right="-72"/>
              <w:jc w:val="right"/>
              <w:rPr>
                <w:rFonts w:cs="Arial"/>
                <w:b/>
                <w:bCs/>
                <w:sz w:val="18"/>
                <w:szCs w:val="18"/>
                <w:cs/>
              </w:rPr>
            </w:pPr>
            <w:r w:rsidRPr="007846E6">
              <w:rPr>
                <w:rFonts w:cs="Arial"/>
                <w:b/>
                <w:bCs/>
                <w:sz w:val="18"/>
                <w:szCs w:val="18"/>
              </w:rPr>
              <w:t>rental and</w:t>
            </w:r>
          </w:p>
        </w:tc>
        <w:tc>
          <w:tcPr>
            <w:tcW w:w="1224" w:type="dxa"/>
            <w:vAlign w:val="bottom"/>
          </w:tcPr>
          <w:p w:rsidR="00E954E8" w:rsidRPr="007846E6" w:rsidRDefault="00E954E8" w:rsidP="00574066">
            <w:pPr>
              <w:spacing w:line="240" w:lineRule="auto"/>
              <w:ind w:right="-72"/>
              <w:jc w:val="right"/>
              <w:rPr>
                <w:rFonts w:cs="Arial"/>
                <w:b/>
                <w:bCs/>
                <w:sz w:val="18"/>
                <w:szCs w:val="18"/>
                <w:cs/>
              </w:rPr>
            </w:pPr>
            <w:r w:rsidRPr="007846E6">
              <w:rPr>
                <w:rFonts w:cs="Arial"/>
                <w:b/>
                <w:bCs/>
                <w:sz w:val="18"/>
                <w:szCs w:val="18"/>
              </w:rPr>
              <w:t xml:space="preserve">rental and </w:t>
            </w:r>
          </w:p>
        </w:tc>
        <w:tc>
          <w:tcPr>
            <w:tcW w:w="1224" w:type="dxa"/>
            <w:vAlign w:val="bottom"/>
          </w:tcPr>
          <w:p w:rsidR="00E954E8" w:rsidRPr="007846E6" w:rsidRDefault="00E954E8" w:rsidP="00574066">
            <w:pPr>
              <w:spacing w:line="240" w:lineRule="auto"/>
              <w:ind w:right="-72"/>
              <w:jc w:val="right"/>
              <w:rPr>
                <w:rFonts w:cs="Arial"/>
                <w:b/>
                <w:bCs/>
                <w:sz w:val="18"/>
                <w:szCs w:val="18"/>
                <w:cs/>
              </w:rPr>
            </w:pPr>
            <w:r w:rsidRPr="007846E6">
              <w:rPr>
                <w:rFonts w:cs="Arial"/>
                <w:b/>
                <w:bCs/>
                <w:sz w:val="18"/>
                <w:szCs w:val="18"/>
              </w:rPr>
              <w:t>Sales of</w:t>
            </w:r>
          </w:p>
        </w:tc>
        <w:tc>
          <w:tcPr>
            <w:tcW w:w="1224" w:type="dxa"/>
            <w:vAlign w:val="bottom"/>
          </w:tcPr>
          <w:p w:rsidR="00E954E8" w:rsidRPr="007846E6" w:rsidRDefault="00E954E8" w:rsidP="00574066">
            <w:pPr>
              <w:spacing w:line="240" w:lineRule="auto"/>
              <w:ind w:right="-72"/>
              <w:jc w:val="right"/>
              <w:rPr>
                <w:rFonts w:cs="Arial"/>
                <w:b/>
                <w:bCs/>
                <w:sz w:val="18"/>
                <w:szCs w:val="18"/>
                <w:cs/>
              </w:rPr>
            </w:pPr>
            <w:r w:rsidRPr="007846E6">
              <w:rPr>
                <w:rFonts w:cs="Arial"/>
                <w:b/>
                <w:bCs/>
                <w:sz w:val="18"/>
                <w:szCs w:val="18"/>
              </w:rPr>
              <w:t xml:space="preserve">Post </w:t>
            </w:r>
          </w:p>
        </w:tc>
        <w:tc>
          <w:tcPr>
            <w:tcW w:w="1244" w:type="dxa"/>
            <w:vAlign w:val="bottom"/>
          </w:tcPr>
          <w:p w:rsidR="00E954E8" w:rsidRPr="007846E6" w:rsidRDefault="00E954E8" w:rsidP="00574066">
            <w:pPr>
              <w:spacing w:line="240" w:lineRule="auto"/>
              <w:ind w:right="-72"/>
              <w:jc w:val="right"/>
              <w:rPr>
                <w:rFonts w:cs="Arial"/>
                <w:b/>
                <w:bCs/>
                <w:sz w:val="18"/>
                <w:szCs w:val="18"/>
                <w:cs/>
              </w:rPr>
            </w:pP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p>
        </w:tc>
        <w:tc>
          <w:tcPr>
            <w:tcW w:w="1510" w:type="dxa"/>
            <w:vAlign w:val="bottom"/>
          </w:tcPr>
          <w:p w:rsidR="00E954E8" w:rsidRPr="007846E6" w:rsidRDefault="00E954E8" w:rsidP="00574066">
            <w:pPr>
              <w:pBdr>
                <w:bottom w:val="single" w:sz="4" w:space="1" w:color="auto"/>
              </w:pBdr>
              <w:spacing w:line="240" w:lineRule="auto"/>
              <w:ind w:right="-72"/>
              <w:jc w:val="right"/>
              <w:rPr>
                <w:rFonts w:cs="Arial"/>
                <w:b/>
                <w:bCs/>
                <w:sz w:val="18"/>
                <w:szCs w:val="18"/>
                <w:cs/>
              </w:rPr>
            </w:pPr>
            <w:r w:rsidRPr="007846E6">
              <w:rPr>
                <w:rFonts w:cs="Arial"/>
                <w:b/>
                <w:bCs/>
                <w:sz w:val="18"/>
                <w:szCs w:val="18"/>
              </w:rPr>
              <w:t>programs</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b/>
                <w:bCs/>
                <w:sz w:val="18"/>
                <w:szCs w:val="18"/>
                <w:cs/>
              </w:rPr>
            </w:pPr>
            <w:r w:rsidRPr="007846E6">
              <w:rPr>
                <w:rFonts w:cs="Arial"/>
                <w:b/>
                <w:bCs/>
                <w:sz w:val="18"/>
                <w:szCs w:val="18"/>
              </w:rPr>
              <w:t>service</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b/>
                <w:bCs/>
                <w:sz w:val="18"/>
                <w:szCs w:val="18"/>
                <w:cs/>
              </w:rPr>
            </w:pPr>
            <w:r w:rsidRPr="007846E6">
              <w:rPr>
                <w:rFonts w:cs="Arial"/>
                <w:b/>
                <w:bCs/>
                <w:sz w:val="18"/>
                <w:szCs w:val="18"/>
              </w:rPr>
              <w:t>service</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b/>
                <w:bCs/>
                <w:sz w:val="18"/>
                <w:szCs w:val="18"/>
                <w:cs/>
              </w:rPr>
            </w:pPr>
            <w:r w:rsidRPr="007846E6">
              <w:rPr>
                <w:rFonts w:cs="Arial"/>
                <w:b/>
                <w:bCs/>
                <w:sz w:val="18"/>
                <w:szCs w:val="18"/>
              </w:rPr>
              <w:t>products</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b/>
                <w:bCs/>
                <w:sz w:val="18"/>
                <w:szCs w:val="18"/>
                <w:cs/>
              </w:rPr>
            </w:pPr>
            <w:r w:rsidRPr="007846E6">
              <w:rPr>
                <w:rFonts w:cs="Arial"/>
                <w:b/>
                <w:bCs/>
                <w:sz w:val="18"/>
                <w:szCs w:val="18"/>
              </w:rPr>
              <w:t>production</w:t>
            </w:r>
          </w:p>
        </w:tc>
        <w:tc>
          <w:tcPr>
            <w:tcW w:w="1244" w:type="dxa"/>
            <w:vAlign w:val="bottom"/>
          </w:tcPr>
          <w:p w:rsidR="00E954E8" w:rsidRPr="007846E6" w:rsidRDefault="00E954E8" w:rsidP="00574066">
            <w:pPr>
              <w:pBdr>
                <w:bottom w:val="single" w:sz="4" w:space="1" w:color="auto"/>
              </w:pBdr>
              <w:spacing w:line="240" w:lineRule="auto"/>
              <w:ind w:right="-72"/>
              <w:jc w:val="right"/>
              <w:rPr>
                <w:rFonts w:cs="Arial"/>
                <w:b/>
                <w:bCs/>
                <w:sz w:val="18"/>
                <w:szCs w:val="18"/>
                <w:cs/>
              </w:rPr>
            </w:pPr>
            <w:r w:rsidRPr="007846E6">
              <w:rPr>
                <w:rFonts w:cs="Arial"/>
                <w:b/>
                <w:bCs/>
                <w:sz w:val="18"/>
                <w:szCs w:val="18"/>
              </w:rPr>
              <w:t>Total</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b/>
                <w:bCs/>
                <w:sz w:val="12"/>
                <w:szCs w:val="12"/>
                <w:lang w:val="en-US"/>
              </w:rPr>
            </w:pPr>
          </w:p>
        </w:tc>
        <w:tc>
          <w:tcPr>
            <w:tcW w:w="1510" w:type="dxa"/>
            <w:vAlign w:val="bottom"/>
          </w:tcPr>
          <w:p w:rsidR="00E954E8" w:rsidRPr="007846E6" w:rsidRDefault="00E954E8" w:rsidP="00574066">
            <w:pPr>
              <w:spacing w:line="240" w:lineRule="auto"/>
              <w:ind w:right="-72"/>
              <w:jc w:val="right"/>
              <w:rPr>
                <w:rFonts w:cs="Arial"/>
                <w:b/>
                <w:bCs/>
                <w:sz w:val="12"/>
                <w:szCs w:val="12"/>
                <w:cs/>
              </w:rPr>
            </w:pPr>
          </w:p>
        </w:tc>
        <w:tc>
          <w:tcPr>
            <w:tcW w:w="1224" w:type="dxa"/>
            <w:vAlign w:val="bottom"/>
          </w:tcPr>
          <w:p w:rsidR="00E954E8" w:rsidRPr="007846E6" w:rsidRDefault="00E954E8" w:rsidP="00574066">
            <w:pPr>
              <w:spacing w:line="240" w:lineRule="auto"/>
              <w:ind w:right="-72"/>
              <w:jc w:val="right"/>
              <w:rPr>
                <w:rFonts w:cs="Arial"/>
                <w:b/>
                <w:bCs/>
                <w:sz w:val="12"/>
                <w:szCs w:val="12"/>
                <w:cs/>
                <w:lang w:val="th-TH"/>
              </w:rPr>
            </w:pPr>
          </w:p>
        </w:tc>
        <w:tc>
          <w:tcPr>
            <w:tcW w:w="1224" w:type="dxa"/>
            <w:vAlign w:val="bottom"/>
          </w:tcPr>
          <w:p w:rsidR="00E954E8" w:rsidRPr="007846E6" w:rsidRDefault="00E954E8" w:rsidP="00574066">
            <w:pPr>
              <w:spacing w:line="240" w:lineRule="auto"/>
              <w:ind w:right="-72"/>
              <w:jc w:val="right"/>
              <w:rPr>
                <w:rFonts w:cs="Arial"/>
                <w:b/>
                <w:bCs/>
                <w:sz w:val="12"/>
                <w:szCs w:val="12"/>
                <w:cs/>
              </w:rPr>
            </w:pPr>
          </w:p>
        </w:tc>
        <w:tc>
          <w:tcPr>
            <w:tcW w:w="1224" w:type="dxa"/>
            <w:vAlign w:val="bottom"/>
          </w:tcPr>
          <w:p w:rsidR="00E954E8" w:rsidRPr="007846E6" w:rsidRDefault="00E954E8" w:rsidP="00574066">
            <w:pPr>
              <w:spacing w:line="240" w:lineRule="auto"/>
              <w:ind w:right="-72"/>
              <w:jc w:val="right"/>
              <w:rPr>
                <w:rFonts w:cs="Arial"/>
                <w:b/>
                <w:bCs/>
                <w:sz w:val="12"/>
                <w:szCs w:val="12"/>
                <w:cs/>
                <w:lang w:val="th-TH"/>
              </w:rPr>
            </w:pPr>
          </w:p>
        </w:tc>
        <w:tc>
          <w:tcPr>
            <w:tcW w:w="1224" w:type="dxa"/>
            <w:vAlign w:val="bottom"/>
          </w:tcPr>
          <w:p w:rsidR="00E954E8" w:rsidRPr="007846E6" w:rsidRDefault="00E954E8" w:rsidP="00574066">
            <w:pPr>
              <w:spacing w:line="240" w:lineRule="auto"/>
              <w:ind w:right="-72"/>
              <w:jc w:val="right"/>
              <w:rPr>
                <w:rFonts w:cs="Arial"/>
                <w:b/>
                <w:bCs/>
                <w:sz w:val="12"/>
                <w:szCs w:val="12"/>
                <w:cs/>
              </w:rPr>
            </w:pPr>
          </w:p>
        </w:tc>
        <w:tc>
          <w:tcPr>
            <w:tcW w:w="1244" w:type="dxa"/>
            <w:vAlign w:val="bottom"/>
          </w:tcPr>
          <w:p w:rsidR="00E954E8" w:rsidRPr="007846E6" w:rsidRDefault="00E954E8" w:rsidP="00574066">
            <w:pPr>
              <w:spacing w:line="240" w:lineRule="auto"/>
              <w:ind w:right="-72"/>
              <w:jc w:val="right"/>
              <w:rPr>
                <w:rFonts w:cs="Arial"/>
                <w:b/>
                <w:bCs/>
                <w:sz w:val="12"/>
                <w:szCs w:val="12"/>
                <w:cs/>
                <w:lang w:val="th-TH"/>
              </w:rPr>
            </w:pP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b/>
                <w:bCs/>
                <w:sz w:val="18"/>
                <w:szCs w:val="18"/>
                <w:cs/>
              </w:rPr>
            </w:pPr>
            <w:r w:rsidRPr="007846E6">
              <w:rPr>
                <w:rFonts w:cs="Arial"/>
                <w:b/>
                <w:bCs/>
                <w:sz w:val="18"/>
                <w:szCs w:val="18"/>
                <w:lang w:val="en-US"/>
              </w:rPr>
              <w:t>For the nine-month period ended 30 September 2019</w:t>
            </w:r>
          </w:p>
        </w:tc>
        <w:tc>
          <w:tcPr>
            <w:tcW w:w="1510" w:type="dxa"/>
            <w:vAlign w:val="bottom"/>
          </w:tcPr>
          <w:p w:rsidR="00E954E8" w:rsidRPr="007846E6" w:rsidRDefault="00E954E8" w:rsidP="00574066">
            <w:pPr>
              <w:spacing w:line="240" w:lineRule="auto"/>
              <w:ind w:right="-72"/>
              <w:jc w:val="right"/>
              <w:rPr>
                <w:rFonts w:cs="Arial"/>
                <w:b/>
                <w:bCs/>
                <w:sz w:val="18"/>
                <w:szCs w:val="18"/>
                <w:cs/>
              </w:rPr>
            </w:pPr>
          </w:p>
        </w:tc>
        <w:tc>
          <w:tcPr>
            <w:tcW w:w="1224" w:type="dxa"/>
            <w:vAlign w:val="bottom"/>
          </w:tcPr>
          <w:p w:rsidR="00E954E8" w:rsidRPr="007846E6" w:rsidRDefault="00E954E8" w:rsidP="00574066">
            <w:pPr>
              <w:spacing w:line="240" w:lineRule="auto"/>
              <w:ind w:right="-72"/>
              <w:jc w:val="right"/>
              <w:rPr>
                <w:rFonts w:cs="Arial"/>
                <w:b/>
                <w:bCs/>
                <w:sz w:val="18"/>
                <w:szCs w:val="18"/>
                <w:cs/>
                <w:lang w:val="th-TH"/>
              </w:rPr>
            </w:pPr>
          </w:p>
        </w:tc>
        <w:tc>
          <w:tcPr>
            <w:tcW w:w="1224" w:type="dxa"/>
            <w:vAlign w:val="bottom"/>
          </w:tcPr>
          <w:p w:rsidR="00E954E8" w:rsidRPr="007846E6" w:rsidRDefault="00E954E8" w:rsidP="00574066">
            <w:pPr>
              <w:spacing w:line="240" w:lineRule="auto"/>
              <w:ind w:right="-72"/>
              <w:jc w:val="right"/>
              <w:rPr>
                <w:rFonts w:cs="Arial"/>
                <w:b/>
                <w:bCs/>
                <w:sz w:val="18"/>
                <w:szCs w:val="18"/>
                <w:cs/>
              </w:rPr>
            </w:pPr>
          </w:p>
        </w:tc>
        <w:tc>
          <w:tcPr>
            <w:tcW w:w="1224" w:type="dxa"/>
            <w:vAlign w:val="bottom"/>
          </w:tcPr>
          <w:p w:rsidR="00E954E8" w:rsidRPr="007846E6" w:rsidRDefault="00E954E8" w:rsidP="00574066">
            <w:pPr>
              <w:spacing w:line="240" w:lineRule="auto"/>
              <w:ind w:right="-72"/>
              <w:jc w:val="right"/>
              <w:rPr>
                <w:rFonts w:cs="Arial"/>
                <w:b/>
                <w:bCs/>
                <w:sz w:val="18"/>
                <w:szCs w:val="18"/>
                <w:cs/>
                <w:lang w:val="th-TH"/>
              </w:rPr>
            </w:pPr>
          </w:p>
        </w:tc>
        <w:tc>
          <w:tcPr>
            <w:tcW w:w="1224" w:type="dxa"/>
            <w:vAlign w:val="bottom"/>
          </w:tcPr>
          <w:p w:rsidR="00E954E8" w:rsidRPr="007846E6" w:rsidRDefault="00E954E8" w:rsidP="00574066">
            <w:pPr>
              <w:spacing w:line="240" w:lineRule="auto"/>
              <w:ind w:right="-72"/>
              <w:jc w:val="right"/>
              <w:rPr>
                <w:rFonts w:cs="Arial"/>
                <w:b/>
                <w:bCs/>
                <w:sz w:val="18"/>
                <w:szCs w:val="18"/>
                <w:cs/>
              </w:rPr>
            </w:pPr>
          </w:p>
        </w:tc>
        <w:tc>
          <w:tcPr>
            <w:tcW w:w="1244" w:type="dxa"/>
            <w:vAlign w:val="bottom"/>
          </w:tcPr>
          <w:p w:rsidR="00E954E8" w:rsidRPr="007846E6" w:rsidRDefault="00E954E8" w:rsidP="00574066">
            <w:pPr>
              <w:spacing w:line="240" w:lineRule="auto"/>
              <w:ind w:right="-72"/>
              <w:jc w:val="right"/>
              <w:rPr>
                <w:rFonts w:cs="Arial"/>
                <w:b/>
                <w:bCs/>
                <w:sz w:val="18"/>
                <w:szCs w:val="18"/>
                <w:cs/>
                <w:lang w:val="th-TH"/>
              </w:rPr>
            </w:pP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sz w:val="18"/>
                <w:szCs w:val="18"/>
              </w:rPr>
              <w:t>Revenues</w:t>
            </w:r>
          </w:p>
        </w:tc>
        <w:tc>
          <w:tcPr>
            <w:tcW w:w="1510" w:type="dxa"/>
            <w:vAlign w:val="bottom"/>
          </w:tcPr>
          <w:p w:rsidR="00E954E8" w:rsidRPr="007846E6" w:rsidRDefault="00E954E8" w:rsidP="00574066">
            <w:pPr>
              <w:spacing w:line="240" w:lineRule="auto"/>
              <w:ind w:right="-72"/>
              <w:jc w:val="right"/>
              <w:rPr>
                <w:rFonts w:cs="Arial"/>
                <w:sz w:val="18"/>
                <w:szCs w:val="22"/>
              </w:rPr>
            </w:pPr>
          </w:p>
        </w:tc>
        <w:tc>
          <w:tcPr>
            <w:tcW w:w="1224" w:type="dxa"/>
            <w:vAlign w:val="bottom"/>
          </w:tcPr>
          <w:p w:rsidR="00E954E8" w:rsidRPr="007846E6" w:rsidRDefault="00E954E8" w:rsidP="00574066">
            <w:pPr>
              <w:spacing w:line="240" w:lineRule="auto"/>
              <w:ind w:right="-72"/>
              <w:jc w:val="right"/>
              <w:rPr>
                <w:rFonts w:cs="Arial"/>
                <w:b/>
                <w:bCs/>
                <w:sz w:val="18"/>
                <w:szCs w:val="18"/>
                <w:cs/>
                <w:lang w:val="en-US"/>
              </w:rPr>
            </w:pPr>
          </w:p>
        </w:tc>
        <w:tc>
          <w:tcPr>
            <w:tcW w:w="1224" w:type="dxa"/>
            <w:vAlign w:val="bottom"/>
          </w:tcPr>
          <w:p w:rsidR="00E954E8" w:rsidRPr="007846E6" w:rsidRDefault="00E954E8" w:rsidP="00574066">
            <w:pPr>
              <w:spacing w:line="240" w:lineRule="auto"/>
              <w:ind w:right="-72"/>
              <w:jc w:val="right"/>
              <w:rPr>
                <w:rFonts w:cs="Arial"/>
                <w:b/>
                <w:bCs/>
                <w:sz w:val="18"/>
                <w:szCs w:val="18"/>
                <w:cs/>
              </w:rPr>
            </w:pPr>
          </w:p>
        </w:tc>
        <w:tc>
          <w:tcPr>
            <w:tcW w:w="1224" w:type="dxa"/>
            <w:vAlign w:val="bottom"/>
          </w:tcPr>
          <w:p w:rsidR="00E954E8" w:rsidRPr="007846E6" w:rsidRDefault="00E954E8" w:rsidP="00574066">
            <w:pPr>
              <w:spacing w:line="240" w:lineRule="auto"/>
              <w:ind w:right="-72"/>
              <w:jc w:val="right"/>
              <w:rPr>
                <w:rFonts w:cs="Arial"/>
                <w:b/>
                <w:bCs/>
                <w:sz w:val="18"/>
                <w:szCs w:val="18"/>
                <w:cs/>
                <w:lang w:val="th-TH"/>
              </w:rPr>
            </w:pPr>
          </w:p>
        </w:tc>
        <w:tc>
          <w:tcPr>
            <w:tcW w:w="1224" w:type="dxa"/>
            <w:vAlign w:val="bottom"/>
          </w:tcPr>
          <w:p w:rsidR="00E954E8" w:rsidRPr="007846E6" w:rsidRDefault="00E954E8" w:rsidP="00574066">
            <w:pPr>
              <w:spacing w:line="240" w:lineRule="auto"/>
              <w:ind w:right="-72"/>
              <w:jc w:val="right"/>
              <w:rPr>
                <w:rFonts w:cs="Arial"/>
                <w:b/>
                <w:bCs/>
                <w:sz w:val="18"/>
                <w:szCs w:val="18"/>
                <w:cs/>
              </w:rPr>
            </w:pPr>
          </w:p>
        </w:tc>
        <w:tc>
          <w:tcPr>
            <w:tcW w:w="1244" w:type="dxa"/>
            <w:vAlign w:val="bottom"/>
          </w:tcPr>
          <w:p w:rsidR="00E954E8" w:rsidRPr="007846E6" w:rsidRDefault="00E954E8" w:rsidP="00574066">
            <w:pPr>
              <w:spacing w:line="240" w:lineRule="auto"/>
              <w:ind w:right="-72"/>
              <w:jc w:val="right"/>
              <w:rPr>
                <w:rFonts w:cs="Arial"/>
                <w:b/>
                <w:bCs/>
                <w:sz w:val="18"/>
                <w:szCs w:val="18"/>
                <w:cs/>
                <w:lang w:val="th-TH"/>
              </w:rPr>
            </w:pP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r w:rsidRPr="007846E6">
              <w:rPr>
                <w:rFonts w:cs="Arial"/>
                <w:snapToGrid w:val="0"/>
                <w:spacing w:val="-2"/>
                <w:sz w:val="18"/>
                <w:szCs w:val="18"/>
                <w:lang w:val="en-US"/>
              </w:rPr>
              <w:t>Gross segment revenues</w:t>
            </w:r>
          </w:p>
        </w:tc>
        <w:tc>
          <w:tcPr>
            <w:tcW w:w="1510" w:type="dxa"/>
            <w:vAlign w:val="bottom"/>
          </w:tcPr>
          <w:p w:rsidR="00E954E8" w:rsidRPr="007846E6" w:rsidRDefault="00E954E8" w:rsidP="00574066">
            <w:pPr>
              <w:spacing w:line="240" w:lineRule="auto"/>
              <w:ind w:right="-72"/>
              <w:jc w:val="right"/>
              <w:rPr>
                <w:rFonts w:cs="Arial"/>
                <w:sz w:val="18"/>
                <w:szCs w:val="18"/>
                <w:cs/>
              </w:rPr>
            </w:pPr>
            <w:r w:rsidRPr="007846E6">
              <w:rPr>
                <w:rFonts w:cs="Arial"/>
                <w:sz w:val="18"/>
                <w:szCs w:val="18"/>
              </w:rPr>
              <w:t>35,903</w:t>
            </w:r>
          </w:p>
        </w:tc>
        <w:tc>
          <w:tcPr>
            <w:tcW w:w="122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273,335</w:t>
            </w:r>
          </w:p>
        </w:tc>
        <w:tc>
          <w:tcPr>
            <w:tcW w:w="122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46,085</w:t>
            </w:r>
          </w:p>
        </w:tc>
        <w:tc>
          <w:tcPr>
            <w:tcW w:w="122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 xml:space="preserve"> 3,760 </w:t>
            </w:r>
          </w:p>
        </w:tc>
        <w:tc>
          <w:tcPr>
            <w:tcW w:w="122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 xml:space="preserve"> 11,850 </w:t>
            </w:r>
          </w:p>
        </w:tc>
        <w:tc>
          <w:tcPr>
            <w:tcW w:w="124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370,933</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snapToGrid w:val="0"/>
                <w:spacing w:val="-2"/>
                <w:sz w:val="18"/>
                <w:szCs w:val="18"/>
                <w:lang w:val="en-US"/>
              </w:rPr>
              <w:t>Inter - segment revenues</w:t>
            </w:r>
          </w:p>
        </w:tc>
        <w:tc>
          <w:tcPr>
            <w:tcW w:w="1510"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(2,223)</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(17,469)</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(11)</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w:t>
            </w:r>
          </w:p>
        </w:tc>
        <w:tc>
          <w:tcPr>
            <w:tcW w:w="124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(19,703)</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2"/>
                <w:szCs w:val="12"/>
              </w:rPr>
            </w:pPr>
          </w:p>
        </w:tc>
        <w:tc>
          <w:tcPr>
            <w:tcW w:w="1510"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44" w:type="dxa"/>
            <w:vAlign w:val="bottom"/>
          </w:tcPr>
          <w:p w:rsidR="00E954E8" w:rsidRPr="007846E6" w:rsidRDefault="00E954E8" w:rsidP="00574066">
            <w:pPr>
              <w:spacing w:line="240" w:lineRule="auto"/>
              <w:ind w:right="-72"/>
              <w:jc w:val="right"/>
              <w:rPr>
                <w:rFonts w:cs="Arial"/>
                <w:sz w:val="12"/>
                <w:szCs w:val="12"/>
              </w:rPr>
            </w:pPr>
          </w:p>
        </w:tc>
      </w:tr>
      <w:tr w:rsidR="00E954E8" w:rsidRPr="007846E6" w:rsidTr="007F2CEF">
        <w:trPr>
          <w:cantSplit/>
          <w:trHeight w:val="81"/>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snapToGrid w:val="0"/>
                <w:spacing w:val="-2"/>
                <w:sz w:val="18"/>
                <w:szCs w:val="18"/>
                <w:lang w:val="en-US"/>
              </w:rPr>
              <w:t>Net revenues from third parties</w:t>
            </w:r>
          </w:p>
        </w:tc>
        <w:tc>
          <w:tcPr>
            <w:tcW w:w="1510"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35,903</w:t>
            </w:r>
          </w:p>
        </w:tc>
        <w:tc>
          <w:tcPr>
            <w:tcW w:w="1224"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271,112</w:t>
            </w:r>
          </w:p>
        </w:tc>
        <w:tc>
          <w:tcPr>
            <w:tcW w:w="1224"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28,616</w:t>
            </w:r>
          </w:p>
        </w:tc>
        <w:tc>
          <w:tcPr>
            <w:tcW w:w="1224"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3,749</w:t>
            </w:r>
          </w:p>
        </w:tc>
        <w:tc>
          <w:tcPr>
            <w:tcW w:w="1224"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11,850</w:t>
            </w:r>
          </w:p>
        </w:tc>
        <w:tc>
          <w:tcPr>
            <w:tcW w:w="1244"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351,230</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2"/>
                <w:szCs w:val="12"/>
              </w:rPr>
            </w:pPr>
          </w:p>
        </w:tc>
        <w:tc>
          <w:tcPr>
            <w:tcW w:w="1510"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44" w:type="dxa"/>
            <w:vAlign w:val="bottom"/>
          </w:tcPr>
          <w:p w:rsidR="00E954E8" w:rsidRPr="007846E6" w:rsidRDefault="00E954E8" w:rsidP="00574066">
            <w:pPr>
              <w:spacing w:line="240" w:lineRule="auto"/>
              <w:ind w:right="-72"/>
              <w:jc w:val="right"/>
              <w:rPr>
                <w:rFonts w:cs="Arial"/>
                <w:sz w:val="12"/>
                <w:szCs w:val="12"/>
              </w:rPr>
            </w:pPr>
          </w:p>
        </w:tc>
      </w:tr>
      <w:tr w:rsidR="00E954E8" w:rsidRPr="007846E6" w:rsidTr="007F2CEF">
        <w:trPr>
          <w:cantSplit/>
          <w:trHeight w:val="81"/>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snapToGrid w:val="0"/>
                <w:spacing w:val="-2"/>
                <w:sz w:val="18"/>
                <w:szCs w:val="18"/>
                <w:lang w:val="en-US"/>
              </w:rPr>
              <w:t>Segment result</w:t>
            </w:r>
          </w:p>
        </w:tc>
        <w:tc>
          <w:tcPr>
            <w:tcW w:w="1510" w:type="dxa"/>
            <w:vAlign w:val="bottom"/>
          </w:tcPr>
          <w:p w:rsidR="00E954E8" w:rsidRPr="007846E6" w:rsidRDefault="00E954E8" w:rsidP="00574066">
            <w:pPr>
              <w:pBdr>
                <w:bottom w:val="double" w:sz="4" w:space="1" w:color="auto"/>
              </w:pBdr>
              <w:spacing w:line="240" w:lineRule="auto"/>
              <w:ind w:right="-72"/>
              <w:jc w:val="right"/>
              <w:rPr>
                <w:rFonts w:cs="Arial"/>
                <w:sz w:val="18"/>
                <w:szCs w:val="22"/>
              </w:rPr>
            </w:pPr>
            <w:r w:rsidRPr="007846E6">
              <w:rPr>
                <w:rFonts w:cs="Arial"/>
                <w:sz w:val="18"/>
                <w:szCs w:val="22"/>
              </w:rPr>
              <w:t>5,834</w:t>
            </w:r>
          </w:p>
        </w:tc>
        <w:tc>
          <w:tcPr>
            <w:tcW w:w="1224"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29,508</w:t>
            </w:r>
          </w:p>
        </w:tc>
        <w:tc>
          <w:tcPr>
            <w:tcW w:w="1224"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(30,274)</w:t>
            </w:r>
          </w:p>
        </w:tc>
        <w:tc>
          <w:tcPr>
            <w:tcW w:w="1224"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2,044</w:t>
            </w:r>
          </w:p>
        </w:tc>
        <w:tc>
          <w:tcPr>
            <w:tcW w:w="1224" w:type="dxa"/>
            <w:vAlign w:val="bottom"/>
          </w:tcPr>
          <w:p w:rsidR="00E954E8" w:rsidRPr="007846E6" w:rsidRDefault="00E954E8" w:rsidP="00574066">
            <w:pPr>
              <w:pBdr>
                <w:bottom w:val="double" w:sz="4" w:space="1" w:color="auto"/>
              </w:pBdr>
              <w:spacing w:line="240" w:lineRule="auto"/>
              <w:ind w:right="-72"/>
              <w:jc w:val="right"/>
              <w:rPr>
                <w:rFonts w:cs="Arial"/>
                <w:sz w:val="18"/>
                <w:szCs w:val="18"/>
                <w:cs/>
              </w:rPr>
            </w:pPr>
            <w:r w:rsidRPr="007846E6">
              <w:rPr>
                <w:rFonts w:cs="Arial"/>
                <w:sz w:val="18"/>
                <w:szCs w:val="18"/>
              </w:rPr>
              <w:t>(4,316)</w:t>
            </w:r>
          </w:p>
        </w:tc>
        <w:tc>
          <w:tcPr>
            <w:tcW w:w="1244" w:type="dxa"/>
            <w:vAlign w:val="bottom"/>
          </w:tcPr>
          <w:p w:rsidR="00E954E8" w:rsidRPr="007846E6" w:rsidRDefault="00E954E8" w:rsidP="00574066">
            <w:pPr>
              <w:spacing w:line="240" w:lineRule="auto"/>
              <w:ind w:right="-72"/>
              <w:jc w:val="right"/>
              <w:rPr>
                <w:rFonts w:cs="Arial"/>
                <w:sz w:val="18"/>
                <w:szCs w:val="18"/>
                <w:cs/>
              </w:rPr>
            </w:pPr>
            <w:r w:rsidRPr="007846E6">
              <w:rPr>
                <w:rFonts w:cs="Arial"/>
                <w:sz w:val="18"/>
                <w:szCs w:val="18"/>
              </w:rPr>
              <w:t>2,796</w:t>
            </w:r>
          </w:p>
        </w:tc>
      </w:tr>
      <w:tr w:rsidR="00E954E8" w:rsidRPr="007846E6" w:rsidTr="007F2CEF">
        <w:trPr>
          <w:cantSplit/>
          <w:trHeight w:val="80"/>
        </w:trPr>
        <w:tc>
          <w:tcPr>
            <w:tcW w:w="6052" w:type="dxa"/>
            <w:vAlign w:val="bottom"/>
          </w:tcPr>
          <w:p w:rsidR="00E954E8" w:rsidRPr="007846E6" w:rsidRDefault="00E954E8" w:rsidP="00574066">
            <w:pPr>
              <w:spacing w:line="240" w:lineRule="auto"/>
              <w:ind w:left="187"/>
              <w:rPr>
                <w:rFonts w:cs="Arial"/>
                <w:sz w:val="18"/>
                <w:szCs w:val="18"/>
              </w:rPr>
            </w:pPr>
            <w:r w:rsidRPr="007846E6">
              <w:rPr>
                <w:rFonts w:cs="Arial"/>
                <w:sz w:val="18"/>
                <w:szCs w:val="18"/>
              </w:rPr>
              <w:t>Other expenses</w:t>
            </w: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(790)</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r w:rsidRPr="007846E6">
              <w:rPr>
                <w:rFonts w:cs="Arial"/>
                <w:sz w:val="18"/>
                <w:szCs w:val="18"/>
              </w:rPr>
              <w:t>Interest paid</w:t>
            </w: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(4,716)</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r w:rsidRPr="007846E6">
              <w:rPr>
                <w:rFonts w:cs="Arial"/>
                <w:sz w:val="18"/>
                <w:szCs w:val="18"/>
                <w:lang w:val="en-US"/>
              </w:rPr>
              <w:t>Unallocated cost/expenses</w:t>
            </w: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(35,033)</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r w:rsidRPr="007846E6">
              <w:rPr>
                <w:rFonts w:cs="Arial"/>
                <w:sz w:val="18"/>
                <w:szCs w:val="18"/>
              </w:rPr>
              <w:t>Share of loss of investment in joint venture</w:t>
            </w: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(303)</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snapToGrid w:val="0"/>
                <w:spacing w:val="-1"/>
                <w:sz w:val="18"/>
                <w:szCs w:val="18"/>
                <w:lang w:val="en-US"/>
              </w:rPr>
              <w:t>Income tax</w:t>
            </w: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8,917</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2"/>
                <w:szCs w:val="12"/>
              </w:rPr>
            </w:pPr>
          </w:p>
        </w:tc>
        <w:tc>
          <w:tcPr>
            <w:tcW w:w="1510"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44" w:type="dxa"/>
            <w:vAlign w:val="bottom"/>
          </w:tcPr>
          <w:p w:rsidR="00E954E8" w:rsidRPr="007846E6" w:rsidRDefault="00E954E8" w:rsidP="00574066">
            <w:pPr>
              <w:spacing w:line="240" w:lineRule="auto"/>
              <w:ind w:right="-72"/>
              <w:jc w:val="right"/>
              <w:rPr>
                <w:rFonts w:cs="Arial"/>
                <w:sz w:val="12"/>
                <w:szCs w:val="12"/>
              </w:rPr>
            </w:pP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sz w:val="18"/>
                <w:szCs w:val="18"/>
              </w:rPr>
              <w:t>Loss attributable to owners of the parent</w:t>
            </w: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(29,129)</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sz w:val="18"/>
                <w:szCs w:val="18"/>
              </w:rPr>
              <w:t>Loss attributable to non-controlling interests</w:t>
            </w: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(166)</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2"/>
                <w:szCs w:val="12"/>
              </w:rPr>
            </w:pPr>
          </w:p>
        </w:tc>
        <w:tc>
          <w:tcPr>
            <w:tcW w:w="1510"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44" w:type="dxa"/>
            <w:vAlign w:val="bottom"/>
          </w:tcPr>
          <w:p w:rsidR="00E954E8" w:rsidRPr="007846E6" w:rsidRDefault="00E954E8" w:rsidP="00574066">
            <w:pPr>
              <w:spacing w:line="240" w:lineRule="auto"/>
              <w:ind w:right="-72"/>
              <w:jc w:val="right"/>
              <w:rPr>
                <w:rFonts w:cs="Arial"/>
                <w:sz w:val="12"/>
                <w:szCs w:val="12"/>
              </w:rPr>
            </w:pP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snapToGrid w:val="0"/>
                <w:spacing w:val="-1"/>
                <w:sz w:val="18"/>
                <w:szCs w:val="18"/>
                <w:lang w:val="en-US"/>
              </w:rPr>
              <w:t>Net loss for the period</w:t>
            </w: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pBdr>
                <w:bottom w:val="double" w:sz="4" w:space="1" w:color="auto"/>
              </w:pBdr>
              <w:spacing w:line="240" w:lineRule="auto"/>
              <w:ind w:right="-72"/>
              <w:jc w:val="right"/>
              <w:rPr>
                <w:rFonts w:cs="Arial"/>
                <w:sz w:val="18"/>
                <w:szCs w:val="18"/>
              </w:rPr>
            </w:pPr>
            <w:r w:rsidRPr="007846E6">
              <w:rPr>
                <w:rFonts w:cs="Arial"/>
                <w:sz w:val="18"/>
                <w:szCs w:val="18"/>
              </w:rPr>
              <w:t>(29,295)</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cs/>
              </w:rPr>
            </w:pP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spacing w:line="240" w:lineRule="auto"/>
              <w:ind w:right="-72"/>
              <w:jc w:val="right"/>
              <w:rPr>
                <w:rFonts w:cs="Arial"/>
                <w:sz w:val="18"/>
                <w:szCs w:val="18"/>
              </w:rPr>
            </w:pP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b/>
                <w:bCs/>
                <w:sz w:val="18"/>
                <w:szCs w:val="18"/>
                <w:shd w:val="clear" w:color="auto" w:fill="FFFFFF"/>
              </w:rPr>
              <w:t>Timing of revenue recognition</w:t>
            </w:r>
          </w:p>
        </w:tc>
        <w:tc>
          <w:tcPr>
            <w:tcW w:w="1510"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24" w:type="dxa"/>
            <w:vAlign w:val="bottom"/>
          </w:tcPr>
          <w:p w:rsidR="00E954E8" w:rsidRPr="007846E6" w:rsidRDefault="00E954E8" w:rsidP="00574066">
            <w:pPr>
              <w:spacing w:line="240" w:lineRule="auto"/>
              <w:ind w:right="-72"/>
              <w:jc w:val="right"/>
              <w:rPr>
                <w:rFonts w:cs="Arial"/>
                <w:sz w:val="18"/>
                <w:szCs w:val="18"/>
              </w:rPr>
            </w:pPr>
          </w:p>
        </w:tc>
        <w:tc>
          <w:tcPr>
            <w:tcW w:w="1244" w:type="dxa"/>
            <w:vAlign w:val="bottom"/>
          </w:tcPr>
          <w:p w:rsidR="00E954E8" w:rsidRPr="007846E6" w:rsidRDefault="00E954E8" w:rsidP="00574066">
            <w:pPr>
              <w:spacing w:line="240" w:lineRule="auto"/>
              <w:ind w:right="-72"/>
              <w:jc w:val="right"/>
              <w:rPr>
                <w:rFonts w:cs="Arial"/>
                <w:sz w:val="18"/>
                <w:szCs w:val="18"/>
              </w:rPr>
            </w:pP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r w:rsidRPr="007846E6">
              <w:rPr>
                <w:rFonts w:cs="Arial"/>
                <w:sz w:val="18"/>
                <w:szCs w:val="18"/>
              </w:rPr>
              <w:t>At a point in time</w:t>
            </w:r>
          </w:p>
        </w:tc>
        <w:tc>
          <w:tcPr>
            <w:tcW w:w="1510"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35,903</w:t>
            </w:r>
          </w:p>
        </w:tc>
        <w:tc>
          <w:tcPr>
            <w:tcW w:w="122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w:t>
            </w:r>
          </w:p>
        </w:tc>
        <w:tc>
          <w:tcPr>
            <w:tcW w:w="122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w:t>
            </w:r>
          </w:p>
        </w:tc>
        <w:tc>
          <w:tcPr>
            <w:tcW w:w="122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3,749</w:t>
            </w:r>
          </w:p>
        </w:tc>
        <w:tc>
          <w:tcPr>
            <w:tcW w:w="122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11,850</w:t>
            </w:r>
          </w:p>
        </w:tc>
        <w:tc>
          <w:tcPr>
            <w:tcW w:w="1244" w:type="dxa"/>
            <w:vAlign w:val="bottom"/>
          </w:tcPr>
          <w:p w:rsidR="00E954E8" w:rsidRPr="007846E6" w:rsidRDefault="00E954E8" w:rsidP="00574066">
            <w:pPr>
              <w:spacing w:line="240" w:lineRule="auto"/>
              <w:ind w:right="-72"/>
              <w:jc w:val="right"/>
              <w:rPr>
                <w:rFonts w:cs="Arial"/>
                <w:sz w:val="18"/>
                <w:szCs w:val="18"/>
              </w:rPr>
            </w:pPr>
            <w:r w:rsidRPr="007846E6">
              <w:rPr>
                <w:rFonts w:cs="Arial"/>
                <w:sz w:val="18"/>
                <w:szCs w:val="18"/>
              </w:rPr>
              <w:t>51,502</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8"/>
                <w:szCs w:val="18"/>
              </w:rPr>
            </w:pPr>
            <w:r w:rsidRPr="007846E6">
              <w:rPr>
                <w:rFonts w:cs="Arial"/>
                <w:sz w:val="18"/>
                <w:szCs w:val="18"/>
              </w:rPr>
              <w:t>Over time</w:t>
            </w:r>
          </w:p>
        </w:tc>
        <w:tc>
          <w:tcPr>
            <w:tcW w:w="1510" w:type="dxa"/>
            <w:vAlign w:val="bottom"/>
          </w:tcPr>
          <w:p w:rsidR="00E954E8" w:rsidRPr="007846E6" w:rsidRDefault="00E954E8" w:rsidP="00574066">
            <w:pPr>
              <w:pBdr>
                <w:bottom w:val="single" w:sz="4" w:space="1" w:color="auto"/>
              </w:pBdr>
              <w:spacing w:line="240" w:lineRule="auto"/>
              <w:ind w:right="-72"/>
              <w:jc w:val="right"/>
              <w:rPr>
                <w:rFonts w:cs="Arial"/>
                <w:sz w:val="18"/>
                <w:szCs w:val="22"/>
              </w:rPr>
            </w:pPr>
            <w:r w:rsidRPr="007846E6">
              <w:rPr>
                <w:rFonts w:cs="Arial"/>
                <w:sz w:val="18"/>
                <w:szCs w:val="22"/>
              </w:rPr>
              <w:t>-</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271,112</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28,616</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w:t>
            </w:r>
          </w:p>
        </w:tc>
        <w:tc>
          <w:tcPr>
            <w:tcW w:w="122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w:t>
            </w:r>
          </w:p>
        </w:tc>
        <w:tc>
          <w:tcPr>
            <w:tcW w:w="1244" w:type="dxa"/>
            <w:vAlign w:val="bottom"/>
          </w:tcPr>
          <w:p w:rsidR="00E954E8" w:rsidRPr="007846E6" w:rsidRDefault="00E954E8" w:rsidP="00574066">
            <w:pPr>
              <w:pBdr>
                <w:bottom w:val="single" w:sz="4" w:space="1" w:color="auto"/>
              </w:pBdr>
              <w:spacing w:line="240" w:lineRule="auto"/>
              <w:ind w:right="-72"/>
              <w:jc w:val="right"/>
              <w:rPr>
                <w:rFonts w:cs="Arial"/>
                <w:sz w:val="18"/>
                <w:szCs w:val="18"/>
              </w:rPr>
            </w:pPr>
            <w:r w:rsidRPr="007846E6">
              <w:rPr>
                <w:rFonts w:cs="Arial"/>
                <w:sz w:val="18"/>
                <w:szCs w:val="18"/>
              </w:rPr>
              <w:t>299,728</w:t>
            </w:r>
          </w:p>
        </w:tc>
      </w:tr>
      <w:tr w:rsidR="00E954E8" w:rsidRPr="007846E6" w:rsidTr="007F2CEF">
        <w:trPr>
          <w:cantSplit/>
        </w:trPr>
        <w:tc>
          <w:tcPr>
            <w:tcW w:w="6052" w:type="dxa"/>
            <w:vAlign w:val="bottom"/>
          </w:tcPr>
          <w:p w:rsidR="00E954E8" w:rsidRPr="007846E6" w:rsidRDefault="00E954E8" w:rsidP="00574066">
            <w:pPr>
              <w:spacing w:line="240" w:lineRule="auto"/>
              <w:ind w:left="187"/>
              <w:rPr>
                <w:rFonts w:cs="Arial"/>
                <w:sz w:val="12"/>
                <w:szCs w:val="12"/>
              </w:rPr>
            </w:pPr>
          </w:p>
        </w:tc>
        <w:tc>
          <w:tcPr>
            <w:tcW w:w="1510"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24" w:type="dxa"/>
            <w:vAlign w:val="bottom"/>
          </w:tcPr>
          <w:p w:rsidR="00E954E8" w:rsidRPr="007846E6" w:rsidRDefault="00E954E8" w:rsidP="00574066">
            <w:pPr>
              <w:spacing w:line="240" w:lineRule="auto"/>
              <w:ind w:right="-72"/>
              <w:jc w:val="right"/>
              <w:rPr>
                <w:rFonts w:cs="Arial"/>
                <w:sz w:val="12"/>
                <w:szCs w:val="12"/>
              </w:rPr>
            </w:pPr>
          </w:p>
        </w:tc>
        <w:tc>
          <w:tcPr>
            <w:tcW w:w="1244" w:type="dxa"/>
            <w:vAlign w:val="bottom"/>
          </w:tcPr>
          <w:p w:rsidR="00E954E8" w:rsidRPr="007846E6" w:rsidRDefault="00E954E8" w:rsidP="00574066">
            <w:pPr>
              <w:spacing w:line="240" w:lineRule="auto"/>
              <w:ind w:right="-72"/>
              <w:jc w:val="right"/>
              <w:rPr>
                <w:rFonts w:cs="Arial"/>
                <w:sz w:val="12"/>
                <w:szCs w:val="12"/>
              </w:rPr>
            </w:pPr>
          </w:p>
        </w:tc>
      </w:tr>
      <w:tr w:rsidR="00E954E8" w:rsidRPr="007846E6" w:rsidTr="007F2CEF">
        <w:trPr>
          <w:cantSplit/>
          <w:trHeight w:val="359"/>
        </w:trPr>
        <w:tc>
          <w:tcPr>
            <w:tcW w:w="6052" w:type="dxa"/>
            <w:vAlign w:val="bottom"/>
          </w:tcPr>
          <w:p w:rsidR="00E954E8" w:rsidRPr="007846E6" w:rsidRDefault="00E954E8" w:rsidP="00574066">
            <w:pPr>
              <w:spacing w:line="240" w:lineRule="auto"/>
              <w:ind w:left="187"/>
              <w:rPr>
                <w:rFonts w:cs="Arial"/>
                <w:sz w:val="18"/>
                <w:szCs w:val="18"/>
                <w:cs/>
              </w:rPr>
            </w:pPr>
            <w:r w:rsidRPr="007846E6">
              <w:rPr>
                <w:rFonts w:cs="Arial"/>
                <w:sz w:val="18"/>
                <w:szCs w:val="18"/>
                <w:shd w:val="clear" w:color="auto" w:fill="FFFFFF"/>
              </w:rPr>
              <w:t>Total revenue</w:t>
            </w:r>
          </w:p>
        </w:tc>
        <w:tc>
          <w:tcPr>
            <w:tcW w:w="1510" w:type="dxa"/>
            <w:vAlign w:val="bottom"/>
          </w:tcPr>
          <w:p w:rsidR="00E954E8" w:rsidRPr="007846E6" w:rsidRDefault="00E954E8" w:rsidP="00C237CC">
            <w:pPr>
              <w:pBdr>
                <w:bottom w:val="double" w:sz="4" w:space="1" w:color="auto"/>
              </w:pBdr>
              <w:spacing w:line="240" w:lineRule="auto"/>
              <w:ind w:right="-72"/>
              <w:jc w:val="right"/>
              <w:rPr>
                <w:rFonts w:cs="Arial"/>
                <w:sz w:val="18"/>
                <w:szCs w:val="18"/>
              </w:rPr>
            </w:pPr>
            <w:r w:rsidRPr="007846E6">
              <w:rPr>
                <w:rFonts w:cs="Arial"/>
                <w:sz w:val="18"/>
                <w:szCs w:val="18"/>
              </w:rPr>
              <w:t>35,903</w:t>
            </w:r>
          </w:p>
        </w:tc>
        <w:tc>
          <w:tcPr>
            <w:tcW w:w="1224" w:type="dxa"/>
            <w:vAlign w:val="bottom"/>
          </w:tcPr>
          <w:p w:rsidR="00E954E8" w:rsidRPr="007846E6" w:rsidRDefault="00E954E8" w:rsidP="00C237CC">
            <w:pPr>
              <w:pBdr>
                <w:bottom w:val="double" w:sz="4" w:space="1" w:color="auto"/>
              </w:pBdr>
              <w:spacing w:line="240" w:lineRule="auto"/>
              <w:ind w:right="-72"/>
              <w:jc w:val="right"/>
              <w:rPr>
                <w:rFonts w:cs="Arial"/>
                <w:sz w:val="18"/>
                <w:szCs w:val="18"/>
              </w:rPr>
            </w:pPr>
            <w:r w:rsidRPr="007846E6">
              <w:rPr>
                <w:rFonts w:cs="Arial"/>
                <w:sz w:val="18"/>
                <w:szCs w:val="18"/>
              </w:rPr>
              <w:t>271,112</w:t>
            </w:r>
          </w:p>
        </w:tc>
        <w:tc>
          <w:tcPr>
            <w:tcW w:w="1224" w:type="dxa"/>
            <w:vAlign w:val="bottom"/>
          </w:tcPr>
          <w:p w:rsidR="00E954E8" w:rsidRPr="007846E6" w:rsidRDefault="00E954E8" w:rsidP="00C237CC">
            <w:pPr>
              <w:pBdr>
                <w:bottom w:val="double" w:sz="4" w:space="1" w:color="auto"/>
              </w:pBdr>
              <w:spacing w:line="240" w:lineRule="auto"/>
              <w:ind w:right="-72"/>
              <w:jc w:val="right"/>
              <w:rPr>
                <w:rFonts w:cs="Arial"/>
                <w:sz w:val="18"/>
                <w:szCs w:val="18"/>
              </w:rPr>
            </w:pPr>
            <w:r w:rsidRPr="007846E6">
              <w:rPr>
                <w:rFonts w:cs="Arial"/>
                <w:sz w:val="18"/>
                <w:szCs w:val="18"/>
              </w:rPr>
              <w:t>28,616</w:t>
            </w:r>
          </w:p>
        </w:tc>
        <w:tc>
          <w:tcPr>
            <w:tcW w:w="1224" w:type="dxa"/>
            <w:vAlign w:val="bottom"/>
          </w:tcPr>
          <w:p w:rsidR="00E954E8" w:rsidRPr="007846E6" w:rsidRDefault="00E954E8" w:rsidP="00C237CC">
            <w:pPr>
              <w:pBdr>
                <w:bottom w:val="double" w:sz="4" w:space="1" w:color="auto"/>
              </w:pBdr>
              <w:spacing w:line="240" w:lineRule="auto"/>
              <w:ind w:right="-72"/>
              <w:jc w:val="right"/>
              <w:rPr>
                <w:rFonts w:cs="Arial"/>
                <w:sz w:val="18"/>
                <w:szCs w:val="18"/>
              </w:rPr>
            </w:pPr>
            <w:r w:rsidRPr="007846E6">
              <w:rPr>
                <w:rFonts w:cs="Arial"/>
                <w:sz w:val="18"/>
                <w:szCs w:val="18"/>
              </w:rPr>
              <w:t>3,749</w:t>
            </w:r>
          </w:p>
        </w:tc>
        <w:tc>
          <w:tcPr>
            <w:tcW w:w="1224" w:type="dxa"/>
            <w:vAlign w:val="bottom"/>
          </w:tcPr>
          <w:p w:rsidR="00E954E8" w:rsidRPr="007846E6" w:rsidRDefault="00E954E8" w:rsidP="00C237CC">
            <w:pPr>
              <w:pBdr>
                <w:bottom w:val="double" w:sz="4" w:space="1" w:color="auto"/>
              </w:pBdr>
              <w:spacing w:line="240" w:lineRule="auto"/>
              <w:ind w:right="-72"/>
              <w:jc w:val="right"/>
              <w:rPr>
                <w:rFonts w:cs="Arial"/>
                <w:sz w:val="18"/>
                <w:szCs w:val="18"/>
              </w:rPr>
            </w:pPr>
            <w:r w:rsidRPr="007846E6">
              <w:rPr>
                <w:rFonts w:cs="Arial"/>
                <w:sz w:val="18"/>
                <w:szCs w:val="18"/>
              </w:rPr>
              <w:t>11,850</w:t>
            </w:r>
          </w:p>
        </w:tc>
        <w:tc>
          <w:tcPr>
            <w:tcW w:w="1244" w:type="dxa"/>
            <w:vAlign w:val="bottom"/>
          </w:tcPr>
          <w:p w:rsidR="00E954E8" w:rsidRPr="007846E6" w:rsidRDefault="00E954E8" w:rsidP="00C237CC">
            <w:pPr>
              <w:pBdr>
                <w:bottom w:val="double" w:sz="4" w:space="1" w:color="auto"/>
              </w:pBdr>
              <w:spacing w:line="240" w:lineRule="auto"/>
              <w:ind w:right="-72"/>
              <w:jc w:val="right"/>
              <w:rPr>
                <w:rFonts w:cs="Arial"/>
                <w:sz w:val="18"/>
                <w:szCs w:val="18"/>
              </w:rPr>
            </w:pPr>
            <w:r w:rsidRPr="007846E6">
              <w:rPr>
                <w:rFonts w:cs="Arial"/>
                <w:sz w:val="18"/>
                <w:szCs w:val="18"/>
              </w:rPr>
              <w:t>351,230</w:t>
            </w:r>
          </w:p>
        </w:tc>
      </w:tr>
    </w:tbl>
    <w:p w:rsidR="00EA2DA9" w:rsidRPr="007846E6" w:rsidRDefault="00EA2DA9" w:rsidP="008D778D">
      <w:pPr>
        <w:pStyle w:val="Style10"/>
        <w:tabs>
          <w:tab w:val="left" w:pos="540"/>
        </w:tabs>
        <w:adjustRightInd/>
        <w:ind w:left="540"/>
        <w:rPr>
          <w:rFonts w:ascii="Arial" w:hAnsi="Arial" w:cs="Arial"/>
          <w:sz w:val="18"/>
          <w:szCs w:val="18"/>
        </w:rPr>
      </w:pPr>
    </w:p>
    <w:p w:rsidR="00EA2DA9" w:rsidRPr="007846E6" w:rsidRDefault="00EA2DA9" w:rsidP="00775E1D">
      <w:pPr>
        <w:spacing w:line="240" w:lineRule="auto"/>
        <w:rPr>
          <w:rFonts w:cs="Arial"/>
          <w:sz w:val="18"/>
          <w:szCs w:val="18"/>
          <w:lang w:val="en-US"/>
        </w:rPr>
      </w:pPr>
    </w:p>
    <w:p w:rsidR="00EA2DA9" w:rsidRPr="007846E6" w:rsidRDefault="00EA2DA9" w:rsidP="00775E1D">
      <w:pPr>
        <w:spacing w:line="240" w:lineRule="auto"/>
        <w:rPr>
          <w:rFonts w:cs="Arial"/>
          <w:sz w:val="18"/>
          <w:szCs w:val="18"/>
          <w:lang w:val="en-US"/>
        </w:rPr>
        <w:sectPr w:rsidR="00EA2DA9" w:rsidRPr="007846E6" w:rsidSect="009E393E">
          <w:pgSz w:w="16840" w:h="11907" w:orient="landscape" w:code="9"/>
          <w:pgMar w:top="1440" w:right="1440" w:bottom="720" w:left="1440" w:header="706" w:footer="706" w:gutter="0"/>
          <w:paperSrc w:first="15" w:other="15"/>
          <w:cols w:space="720"/>
        </w:sectPr>
      </w:pPr>
    </w:p>
    <w:p w:rsidR="00E5534F" w:rsidRPr="007846E6" w:rsidRDefault="00351528" w:rsidP="009D64DD">
      <w:pPr>
        <w:pStyle w:val="Style10"/>
        <w:tabs>
          <w:tab w:val="left" w:pos="540"/>
        </w:tabs>
        <w:adjustRightInd/>
        <w:ind w:left="540" w:hanging="540"/>
        <w:rPr>
          <w:rFonts w:ascii="Arial" w:hAnsi="Arial" w:cs="Arial"/>
          <w:b/>
          <w:bCs/>
          <w:sz w:val="18"/>
          <w:szCs w:val="18"/>
        </w:rPr>
      </w:pPr>
      <w:r w:rsidRPr="007846E6">
        <w:rPr>
          <w:rFonts w:ascii="Arial" w:hAnsi="Arial" w:cs="Arial"/>
          <w:b/>
          <w:bCs/>
          <w:sz w:val="18"/>
          <w:szCs w:val="18"/>
        </w:rPr>
        <w:t>8</w:t>
      </w:r>
      <w:r w:rsidR="00CF1B75" w:rsidRPr="007846E6">
        <w:rPr>
          <w:rFonts w:ascii="Arial" w:hAnsi="Arial" w:cs="Arial"/>
          <w:b/>
          <w:bCs/>
          <w:sz w:val="18"/>
          <w:szCs w:val="18"/>
        </w:rPr>
        <w:tab/>
      </w:r>
      <w:r w:rsidR="00BA698C" w:rsidRPr="007846E6">
        <w:rPr>
          <w:rFonts w:ascii="Arial" w:hAnsi="Arial" w:cs="Arial"/>
          <w:b/>
          <w:bCs/>
          <w:sz w:val="18"/>
          <w:szCs w:val="18"/>
        </w:rPr>
        <w:t>Trade and other receivables</w:t>
      </w:r>
      <w:r w:rsidR="00932C9E" w:rsidRPr="007846E6">
        <w:rPr>
          <w:rFonts w:ascii="Arial" w:hAnsi="Arial" w:cs="Arial"/>
          <w:b/>
          <w:bCs/>
          <w:sz w:val="18"/>
          <w:szCs w:val="18"/>
        </w:rPr>
        <w:t>,</w:t>
      </w:r>
      <w:r w:rsidR="009F588F" w:rsidRPr="007846E6">
        <w:rPr>
          <w:rFonts w:ascii="Arial" w:hAnsi="Arial" w:cs="Arial"/>
          <w:b/>
          <w:bCs/>
          <w:sz w:val="18"/>
          <w:szCs w:val="18"/>
        </w:rPr>
        <w:t xml:space="preserve"> </w:t>
      </w:r>
      <w:r w:rsidR="00932C9E" w:rsidRPr="007846E6">
        <w:rPr>
          <w:rFonts w:ascii="Arial" w:hAnsi="Arial" w:cs="Arial"/>
          <w:b/>
          <w:bCs/>
          <w:sz w:val="18"/>
          <w:szCs w:val="18"/>
        </w:rPr>
        <w:t>net</w:t>
      </w:r>
    </w:p>
    <w:p w:rsidR="005B786C" w:rsidRPr="007846E6" w:rsidRDefault="005B786C" w:rsidP="00891EAE">
      <w:pPr>
        <w:pStyle w:val="Style10"/>
        <w:tabs>
          <w:tab w:val="left" w:pos="540"/>
        </w:tabs>
        <w:adjustRightInd/>
        <w:ind w:left="540"/>
        <w:jc w:val="both"/>
        <w:rPr>
          <w:rFonts w:ascii="Arial" w:hAnsi="Arial" w:cs="Arial"/>
          <w:sz w:val="18"/>
          <w:szCs w:val="18"/>
        </w:rPr>
      </w:pPr>
    </w:p>
    <w:p w:rsidR="00891EAE" w:rsidRPr="007846E6" w:rsidRDefault="00891EAE" w:rsidP="00891EAE">
      <w:pPr>
        <w:pStyle w:val="Style10"/>
        <w:tabs>
          <w:tab w:val="left" w:pos="540"/>
        </w:tabs>
        <w:adjustRightInd/>
        <w:ind w:left="540"/>
        <w:jc w:val="both"/>
        <w:rPr>
          <w:rFonts w:ascii="Arial" w:hAnsi="Arial" w:cs="Arial"/>
          <w:sz w:val="18"/>
          <w:szCs w:val="18"/>
        </w:rPr>
      </w:pPr>
    </w:p>
    <w:p w:rsidR="00C27717" w:rsidRPr="007846E6" w:rsidRDefault="00C27717" w:rsidP="0052122E">
      <w:pPr>
        <w:pStyle w:val="Style10"/>
        <w:tabs>
          <w:tab w:val="left" w:pos="540"/>
        </w:tabs>
        <w:adjustRightInd/>
        <w:ind w:left="540"/>
        <w:jc w:val="both"/>
        <w:rPr>
          <w:rFonts w:ascii="Arial" w:hAnsi="Arial" w:cs="Arial"/>
          <w:sz w:val="18"/>
          <w:szCs w:val="18"/>
        </w:rPr>
      </w:pPr>
      <w:r w:rsidRPr="007846E6">
        <w:rPr>
          <w:rFonts w:ascii="Arial" w:hAnsi="Arial" w:cs="Arial"/>
          <w:sz w:val="18"/>
          <w:szCs w:val="18"/>
        </w:rPr>
        <w:t xml:space="preserve">As at </w:t>
      </w:r>
      <w:r w:rsidR="00FC3EF6" w:rsidRPr="007846E6">
        <w:rPr>
          <w:rFonts w:ascii="Arial" w:hAnsi="Arial" w:cs="Arial"/>
          <w:sz w:val="18"/>
          <w:szCs w:val="18"/>
        </w:rPr>
        <w:t>30 September</w:t>
      </w:r>
      <w:r w:rsidRPr="007846E6">
        <w:rPr>
          <w:rFonts w:ascii="Arial" w:hAnsi="Arial" w:cs="Arial"/>
          <w:sz w:val="18"/>
          <w:szCs w:val="18"/>
        </w:rPr>
        <w:t xml:space="preserve"> 20</w:t>
      </w:r>
      <w:r w:rsidR="00DC3F13" w:rsidRPr="007846E6">
        <w:rPr>
          <w:rFonts w:ascii="Arial" w:hAnsi="Arial" w:cs="Arial"/>
          <w:sz w:val="18"/>
          <w:szCs w:val="18"/>
        </w:rPr>
        <w:t>20</w:t>
      </w:r>
      <w:r w:rsidRPr="007846E6">
        <w:rPr>
          <w:rFonts w:ascii="Arial" w:hAnsi="Arial" w:cs="Arial"/>
          <w:sz w:val="18"/>
          <w:szCs w:val="18"/>
        </w:rPr>
        <w:t xml:space="preserve"> and 31 December 201</w:t>
      </w:r>
      <w:r w:rsidR="00EA2DA9" w:rsidRPr="007846E6">
        <w:rPr>
          <w:rFonts w:ascii="Arial" w:hAnsi="Arial" w:cs="Arial"/>
          <w:sz w:val="18"/>
          <w:szCs w:val="18"/>
        </w:rPr>
        <w:t>9</w:t>
      </w:r>
      <w:r w:rsidRPr="007846E6">
        <w:rPr>
          <w:rFonts w:ascii="Arial" w:hAnsi="Arial" w:cs="Arial"/>
          <w:sz w:val="18"/>
          <w:szCs w:val="18"/>
        </w:rPr>
        <w:t>, trade receivables</w:t>
      </w:r>
      <w:r w:rsidR="00530522" w:rsidRPr="007846E6">
        <w:rPr>
          <w:rFonts w:ascii="Arial" w:hAnsi="Arial" w:cs="Arial"/>
          <w:sz w:val="18"/>
          <w:szCs w:val="18"/>
        </w:rPr>
        <w:t xml:space="preserve"> and </w:t>
      </w:r>
      <w:r w:rsidR="0096375A" w:rsidRPr="007846E6">
        <w:rPr>
          <w:rFonts w:ascii="Arial" w:hAnsi="Arial" w:cs="Arial"/>
          <w:sz w:val="18"/>
          <w:szCs w:val="18"/>
        </w:rPr>
        <w:t>unearned</w:t>
      </w:r>
      <w:r w:rsidR="00530522" w:rsidRPr="007846E6">
        <w:rPr>
          <w:rFonts w:ascii="Arial" w:hAnsi="Arial" w:cs="Arial"/>
          <w:sz w:val="18"/>
          <w:szCs w:val="18"/>
        </w:rPr>
        <w:t xml:space="preserve"> income</w:t>
      </w:r>
      <w:r w:rsidRPr="007846E6">
        <w:rPr>
          <w:rFonts w:ascii="Arial" w:hAnsi="Arial" w:cs="Arial"/>
          <w:sz w:val="18"/>
          <w:szCs w:val="18"/>
        </w:rPr>
        <w:t xml:space="preserve">, included in trade and other receivables in statements of financial position, can </w:t>
      </w:r>
      <w:proofErr w:type="spellStart"/>
      <w:r w:rsidRPr="007846E6">
        <w:rPr>
          <w:rFonts w:ascii="Arial" w:hAnsi="Arial" w:cs="Arial"/>
          <w:sz w:val="18"/>
          <w:szCs w:val="18"/>
        </w:rPr>
        <w:t>analyse</w:t>
      </w:r>
      <w:proofErr w:type="spellEnd"/>
      <w:r w:rsidRPr="007846E6">
        <w:rPr>
          <w:rFonts w:ascii="Arial" w:hAnsi="Arial" w:cs="Arial"/>
          <w:sz w:val="18"/>
          <w:szCs w:val="18"/>
        </w:rPr>
        <w:t xml:space="preserve"> aging as follows:</w:t>
      </w:r>
    </w:p>
    <w:p w:rsidR="005B786C" w:rsidRPr="007846E6" w:rsidRDefault="005B786C" w:rsidP="005B786C">
      <w:pPr>
        <w:pStyle w:val="Style10"/>
        <w:adjustRightInd/>
        <w:ind w:left="540"/>
        <w:jc w:val="both"/>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4075"/>
        <w:gridCol w:w="1275"/>
        <w:gridCol w:w="1418"/>
        <w:gridCol w:w="1329"/>
        <w:gridCol w:w="1364"/>
      </w:tblGrid>
      <w:tr w:rsidR="00E954E8" w:rsidRPr="007846E6" w:rsidTr="0052122E">
        <w:trPr>
          <w:trHeight w:val="20"/>
        </w:trPr>
        <w:tc>
          <w:tcPr>
            <w:tcW w:w="4075" w:type="dxa"/>
            <w:shd w:val="clear" w:color="auto" w:fill="auto"/>
            <w:vAlign w:val="bottom"/>
          </w:tcPr>
          <w:p w:rsidR="005B786C" w:rsidRPr="007846E6"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386" w:type="dxa"/>
            <w:gridSpan w:val="4"/>
            <w:shd w:val="clear" w:color="auto" w:fill="auto"/>
            <w:vAlign w:val="bottom"/>
          </w:tcPr>
          <w:p w:rsidR="005B786C" w:rsidRPr="007846E6"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pacing w:val="-2"/>
                <w:sz w:val="18"/>
                <w:szCs w:val="18"/>
              </w:rPr>
              <w:t>Unit</w:t>
            </w:r>
            <w:r w:rsidR="005B786C" w:rsidRPr="007846E6">
              <w:rPr>
                <w:rFonts w:cs="Arial"/>
                <w:b/>
                <w:bCs/>
                <w:spacing w:val="-2"/>
                <w:sz w:val="18"/>
                <w:szCs w:val="18"/>
              </w:rPr>
              <w:t>: Baht’</w:t>
            </w:r>
            <w:r w:rsidR="00592917" w:rsidRPr="007846E6">
              <w:rPr>
                <w:rFonts w:cs="Arial"/>
                <w:b/>
                <w:bCs/>
                <w:spacing w:val="-2"/>
                <w:sz w:val="18"/>
                <w:szCs w:val="18"/>
              </w:rPr>
              <w:t>000</w:t>
            </w:r>
          </w:p>
        </w:tc>
      </w:tr>
      <w:tr w:rsidR="00E954E8" w:rsidRPr="007846E6" w:rsidTr="0052122E">
        <w:trPr>
          <w:trHeight w:val="20"/>
        </w:trPr>
        <w:tc>
          <w:tcPr>
            <w:tcW w:w="4075" w:type="dxa"/>
            <w:shd w:val="clear" w:color="auto" w:fill="auto"/>
            <w:vAlign w:val="bottom"/>
          </w:tcPr>
          <w:p w:rsidR="00BC347D" w:rsidRPr="007846E6"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93" w:type="dxa"/>
            <w:gridSpan w:val="2"/>
            <w:shd w:val="clear" w:color="auto" w:fill="auto"/>
            <w:vAlign w:val="bottom"/>
          </w:tcPr>
          <w:p w:rsidR="00BC347D" w:rsidRPr="007846E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BC347D" w:rsidRPr="007846E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c>
          <w:tcPr>
            <w:tcW w:w="2693" w:type="dxa"/>
            <w:gridSpan w:val="2"/>
            <w:shd w:val="clear" w:color="auto" w:fill="auto"/>
            <w:vAlign w:val="bottom"/>
          </w:tcPr>
          <w:p w:rsidR="00BC347D" w:rsidRPr="007846E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Separate</w:t>
            </w:r>
          </w:p>
          <w:p w:rsidR="00BC347D" w:rsidRPr="007846E6"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52122E">
        <w:trPr>
          <w:trHeight w:val="20"/>
        </w:trPr>
        <w:tc>
          <w:tcPr>
            <w:tcW w:w="4075" w:type="dxa"/>
            <w:shd w:val="clear" w:color="auto" w:fill="auto"/>
            <w:vAlign w:val="bottom"/>
          </w:tcPr>
          <w:p w:rsidR="008D778D" w:rsidRPr="007846E6" w:rsidRDefault="008D778D" w:rsidP="008D778D">
            <w:pPr>
              <w:spacing w:line="240" w:lineRule="auto"/>
              <w:ind w:left="432"/>
              <w:rPr>
                <w:rFonts w:cs="Arial"/>
                <w:b/>
                <w:bCs/>
                <w:sz w:val="18"/>
                <w:szCs w:val="18"/>
              </w:rPr>
            </w:pPr>
          </w:p>
        </w:tc>
        <w:tc>
          <w:tcPr>
            <w:tcW w:w="1275" w:type="dxa"/>
            <w:shd w:val="clear" w:color="auto" w:fill="auto"/>
            <w:vAlign w:val="bottom"/>
          </w:tcPr>
          <w:p w:rsidR="008D778D" w:rsidRPr="007846E6" w:rsidRDefault="00FC3EF6" w:rsidP="008D778D">
            <w:pPr>
              <w:spacing w:line="240" w:lineRule="auto"/>
              <w:ind w:right="-72" w:hanging="29"/>
              <w:jc w:val="right"/>
              <w:rPr>
                <w:rFonts w:cs="Arial"/>
                <w:b/>
                <w:bCs/>
                <w:spacing w:val="-4"/>
                <w:sz w:val="18"/>
                <w:szCs w:val="18"/>
              </w:rPr>
            </w:pPr>
            <w:r w:rsidRPr="007846E6">
              <w:rPr>
                <w:rFonts w:cs="Arial"/>
                <w:b/>
                <w:bCs/>
                <w:spacing w:val="-4"/>
                <w:sz w:val="18"/>
                <w:szCs w:val="18"/>
              </w:rPr>
              <w:t>30 September</w:t>
            </w:r>
          </w:p>
        </w:tc>
        <w:tc>
          <w:tcPr>
            <w:tcW w:w="1418" w:type="dxa"/>
            <w:shd w:val="clear" w:color="auto" w:fill="auto"/>
            <w:vAlign w:val="bottom"/>
          </w:tcPr>
          <w:p w:rsidR="008D778D" w:rsidRPr="007846E6" w:rsidRDefault="008D778D" w:rsidP="008D778D">
            <w:pPr>
              <w:spacing w:line="240" w:lineRule="auto"/>
              <w:ind w:right="-72"/>
              <w:jc w:val="right"/>
              <w:rPr>
                <w:rFonts w:cs="Arial"/>
                <w:b/>
                <w:sz w:val="18"/>
                <w:szCs w:val="18"/>
              </w:rPr>
            </w:pPr>
            <w:r w:rsidRPr="007846E6">
              <w:rPr>
                <w:rFonts w:cs="Arial"/>
                <w:b/>
                <w:sz w:val="18"/>
                <w:szCs w:val="18"/>
              </w:rPr>
              <w:t>31 December</w:t>
            </w:r>
          </w:p>
        </w:tc>
        <w:tc>
          <w:tcPr>
            <w:tcW w:w="1329" w:type="dxa"/>
            <w:shd w:val="clear" w:color="auto" w:fill="auto"/>
            <w:vAlign w:val="bottom"/>
          </w:tcPr>
          <w:p w:rsidR="008D778D" w:rsidRPr="007846E6" w:rsidRDefault="00FC3EF6" w:rsidP="008D778D">
            <w:pPr>
              <w:spacing w:line="240" w:lineRule="auto"/>
              <w:ind w:right="-72" w:hanging="29"/>
              <w:jc w:val="right"/>
              <w:rPr>
                <w:rFonts w:cs="Arial"/>
                <w:b/>
                <w:bCs/>
                <w:spacing w:val="-4"/>
                <w:sz w:val="18"/>
                <w:szCs w:val="18"/>
              </w:rPr>
            </w:pPr>
            <w:r w:rsidRPr="007846E6">
              <w:rPr>
                <w:rFonts w:cs="Arial"/>
                <w:b/>
                <w:bCs/>
                <w:spacing w:val="-4"/>
                <w:sz w:val="18"/>
                <w:szCs w:val="18"/>
              </w:rPr>
              <w:t>30 September</w:t>
            </w:r>
          </w:p>
        </w:tc>
        <w:tc>
          <w:tcPr>
            <w:tcW w:w="1364" w:type="dxa"/>
            <w:shd w:val="clear" w:color="auto" w:fill="auto"/>
            <w:vAlign w:val="bottom"/>
          </w:tcPr>
          <w:p w:rsidR="008D778D" w:rsidRPr="007846E6" w:rsidRDefault="008D778D" w:rsidP="008D778D">
            <w:pPr>
              <w:spacing w:line="240" w:lineRule="auto"/>
              <w:ind w:right="-72"/>
              <w:jc w:val="right"/>
              <w:rPr>
                <w:rFonts w:cs="Arial"/>
                <w:b/>
                <w:sz w:val="18"/>
                <w:szCs w:val="18"/>
              </w:rPr>
            </w:pPr>
            <w:r w:rsidRPr="007846E6">
              <w:rPr>
                <w:rFonts w:cs="Arial"/>
                <w:b/>
                <w:sz w:val="18"/>
                <w:szCs w:val="18"/>
              </w:rPr>
              <w:t>31 December</w:t>
            </w:r>
          </w:p>
        </w:tc>
      </w:tr>
      <w:tr w:rsidR="00E954E8" w:rsidRPr="007846E6" w:rsidTr="0052122E">
        <w:trPr>
          <w:trHeight w:val="20"/>
        </w:trPr>
        <w:tc>
          <w:tcPr>
            <w:tcW w:w="4075" w:type="dxa"/>
            <w:shd w:val="clear" w:color="auto" w:fill="auto"/>
            <w:vAlign w:val="bottom"/>
          </w:tcPr>
          <w:p w:rsidR="008D778D" w:rsidRPr="007846E6" w:rsidRDefault="008D778D" w:rsidP="008D778D">
            <w:pPr>
              <w:spacing w:line="240" w:lineRule="auto"/>
              <w:ind w:left="432"/>
              <w:rPr>
                <w:rFonts w:cs="Arial"/>
                <w:b/>
                <w:bCs/>
                <w:sz w:val="18"/>
                <w:szCs w:val="18"/>
              </w:rPr>
            </w:pPr>
          </w:p>
        </w:tc>
        <w:tc>
          <w:tcPr>
            <w:tcW w:w="1275" w:type="dxa"/>
            <w:shd w:val="clear" w:color="auto" w:fill="auto"/>
            <w:vAlign w:val="bottom"/>
          </w:tcPr>
          <w:p w:rsidR="008D778D" w:rsidRPr="007846E6" w:rsidRDefault="008D778D" w:rsidP="008D778D">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418" w:type="dxa"/>
            <w:shd w:val="clear" w:color="auto" w:fill="auto"/>
            <w:vAlign w:val="bottom"/>
          </w:tcPr>
          <w:p w:rsidR="008D778D" w:rsidRPr="007846E6" w:rsidRDefault="008D778D" w:rsidP="008D778D">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c>
          <w:tcPr>
            <w:tcW w:w="1329" w:type="dxa"/>
            <w:shd w:val="clear" w:color="auto" w:fill="auto"/>
            <w:vAlign w:val="bottom"/>
          </w:tcPr>
          <w:p w:rsidR="008D778D" w:rsidRPr="007846E6" w:rsidRDefault="008D778D" w:rsidP="008D778D">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64" w:type="dxa"/>
            <w:shd w:val="clear" w:color="auto" w:fill="auto"/>
            <w:vAlign w:val="bottom"/>
          </w:tcPr>
          <w:p w:rsidR="008D778D" w:rsidRPr="007846E6" w:rsidRDefault="008D778D" w:rsidP="008D778D">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r>
      <w:tr w:rsidR="00E954E8" w:rsidRPr="007846E6" w:rsidTr="0052122E">
        <w:trPr>
          <w:trHeight w:val="20"/>
        </w:trPr>
        <w:tc>
          <w:tcPr>
            <w:tcW w:w="4075" w:type="dxa"/>
            <w:vAlign w:val="bottom"/>
          </w:tcPr>
          <w:p w:rsidR="007016F5" w:rsidRPr="007846E6" w:rsidRDefault="007016F5"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rsidR="007016F5" w:rsidRPr="007846E6" w:rsidRDefault="007016F5" w:rsidP="00040726">
            <w:pPr>
              <w:spacing w:line="240" w:lineRule="auto"/>
              <w:ind w:right="-72"/>
              <w:jc w:val="right"/>
              <w:rPr>
                <w:rFonts w:cs="Arial"/>
                <w:sz w:val="12"/>
                <w:szCs w:val="12"/>
              </w:rPr>
            </w:pPr>
          </w:p>
        </w:tc>
        <w:tc>
          <w:tcPr>
            <w:tcW w:w="1418" w:type="dxa"/>
            <w:vAlign w:val="bottom"/>
          </w:tcPr>
          <w:p w:rsidR="007016F5" w:rsidRPr="007846E6" w:rsidRDefault="007016F5" w:rsidP="00040726">
            <w:pPr>
              <w:spacing w:line="240" w:lineRule="auto"/>
              <w:ind w:right="-72"/>
              <w:jc w:val="right"/>
              <w:rPr>
                <w:rFonts w:cs="Arial"/>
                <w:sz w:val="12"/>
                <w:szCs w:val="12"/>
              </w:rPr>
            </w:pPr>
          </w:p>
        </w:tc>
        <w:tc>
          <w:tcPr>
            <w:tcW w:w="1329" w:type="dxa"/>
            <w:vAlign w:val="bottom"/>
          </w:tcPr>
          <w:p w:rsidR="007016F5" w:rsidRPr="007846E6" w:rsidRDefault="007016F5" w:rsidP="00040726">
            <w:pPr>
              <w:spacing w:line="240" w:lineRule="auto"/>
              <w:ind w:right="-72"/>
              <w:jc w:val="right"/>
              <w:rPr>
                <w:rFonts w:cs="Arial"/>
                <w:sz w:val="12"/>
                <w:szCs w:val="12"/>
              </w:rPr>
            </w:pPr>
          </w:p>
        </w:tc>
        <w:tc>
          <w:tcPr>
            <w:tcW w:w="1364" w:type="dxa"/>
            <w:vAlign w:val="bottom"/>
          </w:tcPr>
          <w:p w:rsidR="007016F5" w:rsidRPr="007846E6" w:rsidRDefault="007016F5" w:rsidP="00040726">
            <w:pPr>
              <w:spacing w:line="240" w:lineRule="auto"/>
              <w:ind w:right="-72"/>
              <w:jc w:val="right"/>
              <w:rPr>
                <w:rFonts w:cs="Arial"/>
                <w:sz w:val="12"/>
                <w:szCs w:val="12"/>
              </w:rPr>
            </w:pPr>
          </w:p>
        </w:tc>
      </w:tr>
      <w:tr w:rsidR="00E954E8" w:rsidRPr="007846E6" w:rsidTr="0052122E">
        <w:trPr>
          <w:trHeight w:val="20"/>
        </w:trPr>
        <w:tc>
          <w:tcPr>
            <w:tcW w:w="4075" w:type="dxa"/>
            <w:vAlign w:val="bottom"/>
          </w:tcPr>
          <w:p w:rsidR="0044128C" w:rsidRPr="007846E6" w:rsidRDefault="00917410" w:rsidP="00737FF8">
            <w:pPr>
              <w:spacing w:line="240" w:lineRule="auto"/>
              <w:ind w:left="432"/>
              <w:rPr>
                <w:rFonts w:cs="Arial"/>
                <w:sz w:val="18"/>
                <w:szCs w:val="18"/>
              </w:rPr>
            </w:pPr>
            <w:r w:rsidRPr="007846E6">
              <w:rPr>
                <w:rFonts w:cs="Arial"/>
                <w:sz w:val="18"/>
                <w:szCs w:val="18"/>
              </w:rPr>
              <w:t>Trade accoun</w:t>
            </w:r>
            <w:r w:rsidR="00A74D28" w:rsidRPr="007846E6">
              <w:rPr>
                <w:rFonts w:cs="Arial"/>
                <w:sz w:val="18"/>
                <w:szCs w:val="18"/>
              </w:rPr>
              <w:t>ts receivable</w:t>
            </w:r>
            <w:r w:rsidR="00B40563" w:rsidRPr="007846E6">
              <w:rPr>
                <w:rFonts w:cs="Arial"/>
                <w:sz w:val="18"/>
                <w:szCs w:val="18"/>
              </w:rPr>
              <w:t xml:space="preserve"> and </w:t>
            </w:r>
          </w:p>
          <w:p w:rsidR="00917410" w:rsidRPr="007846E6" w:rsidRDefault="0044128C" w:rsidP="00737FF8">
            <w:pPr>
              <w:spacing w:line="240" w:lineRule="auto"/>
              <w:ind w:left="432"/>
              <w:rPr>
                <w:rFonts w:cs="Arial"/>
                <w:spacing w:val="-8"/>
                <w:sz w:val="18"/>
                <w:szCs w:val="18"/>
              </w:rPr>
            </w:pPr>
            <w:r w:rsidRPr="007846E6">
              <w:rPr>
                <w:rFonts w:cs="Arial"/>
                <w:sz w:val="18"/>
                <w:szCs w:val="18"/>
              </w:rPr>
              <w:t xml:space="preserve">   </w:t>
            </w:r>
            <w:r w:rsidR="000166BB" w:rsidRPr="007846E6">
              <w:rPr>
                <w:rFonts w:cs="Arial"/>
                <w:sz w:val="18"/>
                <w:szCs w:val="18"/>
              </w:rPr>
              <w:t>unearned</w:t>
            </w:r>
            <w:r w:rsidR="00B40563" w:rsidRPr="007846E6">
              <w:rPr>
                <w:rFonts w:cs="Arial"/>
                <w:sz w:val="18"/>
                <w:szCs w:val="18"/>
              </w:rPr>
              <w:t xml:space="preserve"> income</w:t>
            </w:r>
          </w:p>
        </w:tc>
        <w:tc>
          <w:tcPr>
            <w:tcW w:w="1275" w:type="dxa"/>
            <w:vAlign w:val="bottom"/>
          </w:tcPr>
          <w:p w:rsidR="00917410" w:rsidRPr="007846E6" w:rsidRDefault="00917410" w:rsidP="00917410">
            <w:pPr>
              <w:spacing w:line="240" w:lineRule="auto"/>
              <w:ind w:right="-72"/>
              <w:jc w:val="right"/>
              <w:rPr>
                <w:rFonts w:cs="Arial"/>
                <w:sz w:val="18"/>
                <w:szCs w:val="18"/>
              </w:rPr>
            </w:pPr>
          </w:p>
        </w:tc>
        <w:tc>
          <w:tcPr>
            <w:tcW w:w="1418" w:type="dxa"/>
            <w:vAlign w:val="bottom"/>
          </w:tcPr>
          <w:p w:rsidR="00917410" w:rsidRPr="007846E6" w:rsidRDefault="00917410" w:rsidP="00917410">
            <w:pPr>
              <w:spacing w:line="240" w:lineRule="auto"/>
              <w:ind w:right="-72"/>
              <w:jc w:val="right"/>
              <w:rPr>
                <w:rFonts w:cs="Arial"/>
                <w:sz w:val="18"/>
                <w:szCs w:val="18"/>
              </w:rPr>
            </w:pPr>
          </w:p>
        </w:tc>
        <w:tc>
          <w:tcPr>
            <w:tcW w:w="1329" w:type="dxa"/>
            <w:vAlign w:val="bottom"/>
          </w:tcPr>
          <w:p w:rsidR="00917410" w:rsidRPr="007846E6" w:rsidRDefault="00917410" w:rsidP="00917410">
            <w:pPr>
              <w:spacing w:line="240" w:lineRule="auto"/>
              <w:ind w:right="-72"/>
              <w:jc w:val="right"/>
              <w:rPr>
                <w:rFonts w:cs="Arial"/>
                <w:sz w:val="18"/>
                <w:szCs w:val="18"/>
              </w:rPr>
            </w:pPr>
          </w:p>
        </w:tc>
        <w:tc>
          <w:tcPr>
            <w:tcW w:w="1364" w:type="dxa"/>
            <w:vAlign w:val="bottom"/>
          </w:tcPr>
          <w:p w:rsidR="00917410" w:rsidRPr="007846E6" w:rsidRDefault="00917410" w:rsidP="00917410">
            <w:pPr>
              <w:spacing w:line="240" w:lineRule="auto"/>
              <w:ind w:right="-72"/>
              <w:jc w:val="right"/>
              <w:rPr>
                <w:rFonts w:cs="Arial"/>
                <w:sz w:val="18"/>
                <w:szCs w:val="18"/>
              </w:rPr>
            </w:pPr>
          </w:p>
        </w:tc>
      </w:tr>
      <w:tr w:rsidR="00E954E8" w:rsidRPr="007846E6" w:rsidTr="0052122E">
        <w:trPr>
          <w:trHeight w:val="20"/>
        </w:trPr>
        <w:tc>
          <w:tcPr>
            <w:tcW w:w="4075" w:type="dxa"/>
            <w:vAlign w:val="bottom"/>
          </w:tcPr>
          <w:p w:rsidR="00895504" w:rsidRPr="007846E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7846E6">
              <w:rPr>
                <w:rFonts w:cs="Arial"/>
                <w:sz w:val="18"/>
                <w:szCs w:val="18"/>
              </w:rPr>
              <w:t xml:space="preserve">   </w:t>
            </w:r>
            <w:r w:rsidR="000166BB" w:rsidRPr="007846E6">
              <w:rPr>
                <w:rFonts w:cs="Arial"/>
                <w:sz w:val="18"/>
                <w:szCs w:val="18"/>
              </w:rPr>
              <w:t>Not yet due</w:t>
            </w:r>
          </w:p>
        </w:tc>
        <w:tc>
          <w:tcPr>
            <w:tcW w:w="1275" w:type="dxa"/>
          </w:tcPr>
          <w:p w:rsidR="00895504" w:rsidRPr="007846E6" w:rsidRDefault="00E67E5E" w:rsidP="00895504">
            <w:pPr>
              <w:spacing w:line="240" w:lineRule="auto"/>
              <w:ind w:right="-72"/>
              <w:jc w:val="right"/>
              <w:rPr>
                <w:rFonts w:cs="Arial"/>
                <w:sz w:val="18"/>
                <w:szCs w:val="18"/>
              </w:rPr>
            </w:pPr>
            <w:r w:rsidRPr="007846E6">
              <w:rPr>
                <w:rFonts w:cs="Arial"/>
                <w:sz w:val="18"/>
                <w:szCs w:val="18"/>
              </w:rPr>
              <w:t>44,31</w:t>
            </w:r>
            <w:r w:rsidR="0096375A" w:rsidRPr="007846E6">
              <w:rPr>
                <w:rFonts w:cs="Arial"/>
                <w:sz w:val="18"/>
                <w:szCs w:val="18"/>
              </w:rPr>
              <w:t>6</w:t>
            </w:r>
          </w:p>
        </w:tc>
        <w:tc>
          <w:tcPr>
            <w:tcW w:w="1418"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66,056</w:t>
            </w:r>
          </w:p>
        </w:tc>
        <w:tc>
          <w:tcPr>
            <w:tcW w:w="1329" w:type="dxa"/>
          </w:tcPr>
          <w:p w:rsidR="00F60CAA" w:rsidRPr="007846E6" w:rsidRDefault="00E67E5E" w:rsidP="00F60CAA">
            <w:pPr>
              <w:spacing w:line="240" w:lineRule="auto"/>
              <w:ind w:right="-72"/>
              <w:jc w:val="right"/>
              <w:rPr>
                <w:rFonts w:cs="Arial"/>
                <w:sz w:val="18"/>
                <w:szCs w:val="18"/>
              </w:rPr>
            </w:pPr>
            <w:r w:rsidRPr="007846E6">
              <w:rPr>
                <w:rFonts w:cs="Arial"/>
                <w:sz w:val="18"/>
                <w:szCs w:val="18"/>
              </w:rPr>
              <w:t>17,570</w:t>
            </w:r>
          </w:p>
        </w:tc>
        <w:tc>
          <w:tcPr>
            <w:tcW w:w="1364"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10,369</w:t>
            </w:r>
          </w:p>
        </w:tc>
      </w:tr>
      <w:tr w:rsidR="00E954E8" w:rsidRPr="007846E6" w:rsidTr="0052122E">
        <w:trPr>
          <w:trHeight w:val="20"/>
        </w:trPr>
        <w:tc>
          <w:tcPr>
            <w:tcW w:w="4075" w:type="dxa"/>
            <w:vAlign w:val="bottom"/>
          </w:tcPr>
          <w:p w:rsidR="00895504" w:rsidRPr="007846E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7846E6">
              <w:rPr>
                <w:rFonts w:cs="Arial"/>
                <w:sz w:val="18"/>
                <w:szCs w:val="18"/>
              </w:rPr>
              <w:t xml:space="preserve">   Overdue less than 3 months</w:t>
            </w:r>
          </w:p>
        </w:tc>
        <w:tc>
          <w:tcPr>
            <w:tcW w:w="1275" w:type="dxa"/>
          </w:tcPr>
          <w:p w:rsidR="00895504" w:rsidRPr="007846E6" w:rsidRDefault="00E67E5E" w:rsidP="00895504">
            <w:pPr>
              <w:spacing w:line="240" w:lineRule="auto"/>
              <w:ind w:right="-72"/>
              <w:jc w:val="right"/>
              <w:rPr>
                <w:rFonts w:cs="Arial"/>
                <w:sz w:val="18"/>
                <w:szCs w:val="18"/>
              </w:rPr>
            </w:pPr>
            <w:r w:rsidRPr="007846E6">
              <w:rPr>
                <w:rFonts w:cs="Arial"/>
                <w:sz w:val="18"/>
                <w:szCs w:val="18"/>
              </w:rPr>
              <w:t>10,88</w:t>
            </w:r>
            <w:r w:rsidR="0096375A" w:rsidRPr="007846E6">
              <w:rPr>
                <w:rFonts w:cs="Arial"/>
                <w:sz w:val="18"/>
                <w:szCs w:val="18"/>
              </w:rPr>
              <w:t>5</w:t>
            </w:r>
          </w:p>
        </w:tc>
        <w:tc>
          <w:tcPr>
            <w:tcW w:w="1418"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20,119</w:t>
            </w:r>
          </w:p>
        </w:tc>
        <w:tc>
          <w:tcPr>
            <w:tcW w:w="1329" w:type="dxa"/>
          </w:tcPr>
          <w:p w:rsidR="00895504" w:rsidRPr="007846E6" w:rsidRDefault="00E67E5E" w:rsidP="00895504">
            <w:pPr>
              <w:spacing w:line="240" w:lineRule="auto"/>
              <w:ind w:right="-72"/>
              <w:jc w:val="right"/>
              <w:rPr>
                <w:rFonts w:cs="Arial"/>
                <w:sz w:val="18"/>
                <w:szCs w:val="18"/>
              </w:rPr>
            </w:pPr>
            <w:r w:rsidRPr="007846E6">
              <w:rPr>
                <w:rFonts w:cs="Arial"/>
                <w:sz w:val="18"/>
                <w:szCs w:val="18"/>
              </w:rPr>
              <w:t>2,648</w:t>
            </w:r>
          </w:p>
        </w:tc>
        <w:tc>
          <w:tcPr>
            <w:tcW w:w="1364"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3,914</w:t>
            </w:r>
          </w:p>
        </w:tc>
      </w:tr>
      <w:tr w:rsidR="00E954E8" w:rsidRPr="007846E6" w:rsidTr="0052122E">
        <w:trPr>
          <w:trHeight w:val="20"/>
        </w:trPr>
        <w:tc>
          <w:tcPr>
            <w:tcW w:w="4075" w:type="dxa"/>
            <w:vAlign w:val="bottom"/>
          </w:tcPr>
          <w:p w:rsidR="00895504" w:rsidRPr="007846E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7846E6">
              <w:rPr>
                <w:rFonts w:cs="Arial"/>
                <w:sz w:val="18"/>
                <w:szCs w:val="18"/>
              </w:rPr>
              <w:t xml:space="preserve">   Overdue </w:t>
            </w:r>
            <w:r w:rsidR="00AA38C3" w:rsidRPr="007846E6">
              <w:rPr>
                <w:rFonts w:cs="Arial"/>
                <w:sz w:val="18"/>
                <w:szCs w:val="18"/>
              </w:rPr>
              <w:t>3 but less than</w:t>
            </w:r>
            <w:r w:rsidRPr="007846E6">
              <w:rPr>
                <w:rFonts w:cs="Arial"/>
                <w:sz w:val="18"/>
                <w:szCs w:val="18"/>
              </w:rPr>
              <w:t xml:space="preserve"> 6 months</w:t>
            </w:r>
          </w:p>
        </w:tc>
        <w:tc>
          <w:tcPr>
            <w:tcW w:w="1275" w:type="dxa"/>
          </w:tcPr>
          <w:p w:rsidR="00895504" w:rsidRPr="007846E6" w:rsidRDefault="00E67E5E" w:rsidP="00895504">
            <w:pPr>
              <w:spacing w:line="240" w:lineRule="auto"/>
              <w:ind w:right="-72"/>
              <w:jc w:val="right"/>
              <w:rPr>
                <w:rFonts w:cs="Arial"/>
                <w:sz w:val="18"/>
                <w:szCs w:val="18"/>
              </w:rPr>
            </w:pPr>
            <w:r w:rsidRPr="007846E6">
              <w:rPr>
                <w:rFonts w:cs="Arial"/>
                <w:sz w:val="18"/>
                <w:szCs w:val="18"/>
              </w:rPr>
              <w:t>5,78</w:t>
            </w:r>
            <w:r w:rsidR="0096375A" w:rsidRPr="007846E6">
              <w:rPr>
                <w:rFonts w:cs="Arial"/>
                <w:sz w:val="18"/>
                <w:szCs w:val="18"/>
              </w:rPr>
              <w:t>6</w:t>
            </w:r>
          </w:p>
        </w:tc>
        <w:tc>
          <w:tcPr>
            <w:tcW w:w="1418"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6,600</w:t>
            </w:r>
          </w:p>
        </w:tc>
        <w:tc>
          <w:tcPr>
            <w:tcW w:w="1329" w:type="dxa"/>
          </w:tcPr>
          <w:p w:rsidR="00895504" w:rsidRPr="007846E6" w:rsidRDefault="00E67E5E" w:rsidP="00895504">
            <w:pPr>
              <w:spacing w:line="240" w:lineRule="auto"/>
              <w:ind w:right="-72"/>
              <w:jc w:val="right"/>
              <w:rPr>
                <w:rFonts w:cs="Arial"/>
                <w:sz w:val="18"/>
                <w:szCs w:val="18"/>
              </w:rPr>
            </w:pPr>
            <w:r w:rsidRPr="007846E6">
              <w:rPr>
                <w:rFonts w:cs="Arial"/>
                <w:sz w:val="18"/>
                <w:szCs w:val="18"/>
              </w:rPr>
              <w:t>16</w:t>
            </w:r>
          </w:p>
        </w:tc>
        <w:tc>
          <w:tcPr>
            <w:tcW w:w="1364"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w:t>
            </w:r>
          </w:p>
        </w:tc>
      </w:tr>
      <w:tr w:rsidR="00E954E8" w:rsidRPr="007846E6" w:rsidTr="0052122E">
        <w:trPr>
          <w:trHeight w:val="20"/>
        </w:trPr>
        <w:tc>
          <w:tcPr>
            <w:tcW w:w="4075" w:type="dxa"/>
            <w:vAlign w:val="bottom"/>
          </w:tcPr>
          <w:p w:rsidR="00895504" w:rsidRPr="007846E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7846E6">
              <w:rPr>
                <w:rFonts w:cs="Arial"/>
                <w:sz w:val="18"/>
                <w:szCs w:val="18"/>
              </w:rPr>
              <w:t xml:space="preserve">   Overdue 6 </w:t>
            </w:r>
            <w:r w:rsidR="00AA38C3" w:rsidRPr="007846E6">
              <w:rPr>
                <w:rFonts w:cs="Arial"/>
                <w:sz w:val="18"/>
                <w:szCs w:val="18"/>
              </w:rPr>
              <w:t xml:space="preserve">but less than </w:t>
            </w:r>
            <w:r w:rsidRPr="007846E6">
              <w:rPr>
                <w:rFonts w:cs="Arial"/>
                <w:sz w:val="18"/>
                <w:szCs w:val="18"/>
              </w:rPr>
              <w:t>12 months</w:t>
            </w:r>
          </w:p>
        </w:tc>
        <w:tc>
          <w:tcPr>
            <w:tcW w:w="1275" w:type="dxa"/>
          </w:tcPr>
          <w:p w:rsidR="00895504" w:rsidRPr="007846E6" w:rsidRDefault="00E67E5E" w:rsidP="00895504">
            <w:pPr>
              <w:spacing w:line="240" w:lineRule="auto"/>
              <w:ind w:right="-72"/>
              <w:jc w:val="right"/>
              <w:rPr>
                <w:rFonts w:cs="Arial"/>
                <w:sz w:val="18"/>
                <w:szCs w:val="18"/>
              </w:rPr>
            </w:pPr>
            <w:r w:rsidRPr="007846E6">
              <w:rPr>
                <w:rFonts w:cs="Arial"/>
                <w:sz w:val="18"/>
                <w:szCs w:val="18"/>
              </w:rPr>
              <w:t>16,963</w:t>
            </w:r>
          </w:p>
        </w:tc>
        <w:tc>
          <w:tcPr>
            <w:tcW w:w="1418"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5,529</w:t>
            </w:r>
          </w:p>
        </w:tc>
        <w:tc>
          <w:tcPr>
            <w:tcW w:w="1329" w:type="dxa"/>
          </w:tcPr>
          <w:p w:rsidR="00895504" w:rsidRPr="007846E6" w:rsidRDefault="00E67E5E" w:rsidP="00895504">
            <w:pPr>
              <w:spacing w:line="240" w:lineRule="auto"/>
              <w:ind w:right="-72"/>
              <w:jc w:val="right"/>
              <w:rPr>
                <w:rFonts w:cs="Arial"/>
                <w:sz w:val="18"/>
                <w:szCs w:val="18"/>
              </w:rPr>
            </w:pPr>
            <w:r w:rsidRPr="007846E6">
              <w:rPr>
                <w:rFonts w:cs="Arial"/>
                <w:sz w:val="18"/>
                <w:szCs w:val="18"/>
              </w:rPr>
              <w:t>-</w:t>
            </w:r>
          </w:p>
        </w:tc>
        <w:tc>
          <w:tcPr>
            <w:tcW w:w="1364"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w:t>
            </w:r>
          </w:p>
        </w:tc>
      </w:tr>
      <w:tr w:rsidR="00E954E8" w:rsidRPr="007846E6" w:rsidTr="0052122E">
        <w:trPr>
          <w:trHeight w:val="20"/>
        </w:trPr>
        <w:tc>
          <w:tcPr>
            <w:tcW w:w="4075" w:type="dxa"/>
            <w:vAlign w:val="bottom"/>
          </w:tcPr>
          <w:p w:rsidR="00895504" w:rsidRPr="007846E6" w:rsidRDefault="00895504" w:rsidP="0089550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7846E6">
              <w:rPr>
                <w:rFonts w:cs="Arial"/>
                <w:sz w:val="18"/>
                <w:szCs w:val="18"/>
              </w:rPr>
              <w:t xml:space="preserve">   Overdue over 12 months</w:t>
            </w:r>
          </w:p>
        </w:tc>
        <w:tc>
          <w:tcPr>
            <w:tcW w:w="1275" w:type="dxa"/>
          </w:tcPr>
          <w:p w:rsidR="00895504" w:rsidRPr="007846E6" w:rsidRDefault="00E67E5E" w:rsidP="00895504">
            <w:pPr>
              <w:pBdr>
                <w:bottom w:val="single" w:sz="4" w:space="1" w:color="auto"/>
              </w:pBdr>
              <w:spacing w:line="240" w:lineRule="auto"/>
              <w:ind w:right="-72"/>
              <w:jc w:val="right"/>
              <w:rPr>
                <w:rFonts w:cs="Arial"/>
                <w:sz w:val="18"/>
                <w:szCs w:val="18"/>
              </w:rPr>
            </w:pPr>
            <w:r w:rsidRPr="007846E6">
              <w:rPr>
                <w:rFonts w:cs="Arial"/>
                <w:sz w:val="18"/>
                <w:szCs w:val="18"/>
              </w:rPr>
              <w:t>25,516</w:t>
            </w:r>
          </w:p>
        </w:tc>
        <w:tc>
          <w:tcPr>
            <w:tcW w:w="1418" w:type="dxa"/>
          </w:tcPr>
          <w:p w:rsidR="00895504" w:rsidRPr="007846E6" w:rsidRDefault="00895504" w:rsidP="00895504">
            <w:pPr>
              <w:pBdr>
                <w:bottom w:val="single" w:sz="4" w:space="1" w:color="auto"/>
              </w:pBdr>
              <w:spacing w:line="240" w:lineRule="auto"/>
              <w:ind w:right="-72"/>
              <w:jc w:val="right"/>
              <w:rPr>
                <w:rFonts w:cs="Arial"/>
                <w:sz w:val="18"/>
                <w:szCs w:val="18"/>
              </w:rPr>
            </w:pPr>
            <w:r w:rsidRPr="007846E6">
              <w:rPr>
                <w:rFonts w:cs="Arial"/>
                <w:sz w:val="18"/>
                <w:szCs w:val="18"/>
              </w:rPr>
              <w:t>28,592</w:t>
            </w:r>
          </w:p>
        </w:tc>
        <w:tc>
          <w:tcPr>
            <w:tcW w:w="1329" w:type="dxa"/>
          </w:tcPr>
          <w:p w:rsidR="00895504" w:rsidRPr="007846E6" w:rsidRDefault="00E67E5E" w:rsidP="00895504">
            <w:pPr>
              <w:pBdr>
                <w:bottom w:val="single" w:sz="4" w:space="1" w:color="auto"/>
              </w:pBdr>
              <w:spacing w:line="240" w:lineRule="auto"/>
              <w:ind w:right="-72"/>
              <w:jc w:val="right"/>
              <w:rPr>
                <w:rFonts w:cs="Arial"/>
                <w:sz w:val="18"/>
                <w:szCs w:val="18"/>
              </w:rPr>
            </w:pPr>
            <w:r w:rsidRPr="007846E6">
              <w:rPr>
                <w:rFonts w:cs="Arial"/>
                <w:sz w:val="18"/>
                <w:szCs w:val="18"/>
              </w:rPr>
              <w:t>2,366</w:t>
            </w:r>
          </w:p>
        </w:tc>
        <w:tc>
          <w:tcPr>
            <w:tcW w:w="1364" w:type="dxa"/>
          </w:tcPr>
          <w:p w:rsidR="00895504" w:rsidRPr="007846E6" w:rsidRDefault="00895504" w:rsidP="00895504">
            <w:pPr>
              <w:pBdr>
                <w:bottom w:val="single" w:sz="4" w:space="1" w:color="auto"/>
              </w:pBdr>
              <w:spacing w:line="240" w:lineRule="auto"/>
              <w:ind w:right="-72"/>
              <w:jc w:val="right"/>
              <w:rPr>
                <w:rFonts w:cs="Arial"/>
                <w:sz w:val="18"/>
                <w:szCs w:val="18"/>
              </w:rPr>
            </w:pPr>
            <w:r w:rsidRPr="007846E6">
              <w:rPr>
                <w:rFonts w:cs="Arial"/>
                <w:sz w:val="18"/>
                <w:szCs w:val="18"/>
              </w:rPr>
              <w:t>2,366</w:t>
            </w:r>
          </w:p>
        </w:tc>
      </w:tr>
      <w:tr w:rsidR="00E954E8" w:rsidRPr="007846E6" w:rsidTr="0052122E">
        <w:trPr>
          <w:trHeight w:val="20"/>
        </w:trPr>
        <w:tc>
          <w:tcPr>
            <w:tcW w:w="4075" w:type="dxa"/>
            <w:vAlign w:val="bottom"/>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center"/>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center"/>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center"/>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E954E8" w:rsidRPr="007846E6" w:rsidTr="0052122E">
        <w:trPr>
          <w:trHeight w:val="20"/>
        </w:trPr>
        <w:tc>
          <w:tcPr>
            <w:tcW w:w="4075" w:type="dxa"/>
            <w:vAlign w:val="bottom"/>
          </w:tcPr>
          <w:p w:rsidR="00895504" w:rsidRPr="007846E6" w:rsidRDefault="00895504" w:rsidP="00895504">
            <w:pPr>
              <w:spacing w:line="240" w:lineRule="auto"/>
              <w:ind w:left="432"/>
              <w:rPr>
                <w:rFonts w:cs="Arial"/>
                <w:sz w:val="12"/>
                <w:szCs w:val="12"/>
              </w:rPr>
            </w:pPr>
          </w:p>
        </w:tc>
        <w:tc>
          <w:tcPr>
            <w:tcW w:w="1275" w:type="dxa"/>
          </w:tcPr>
          <w:p w:rsidR="00895504" w:rsidRPr="007846E6" w:rsidRDefault="00E67E5E" w:rsidP="00895504">
            <w:pPr>
              <w:spacing w:line="240" w:lineRule="auto"/>
              <w:ind w:right="-72"/>
              <w:jc w:val="right"/>
              <w:rPr>
                <w:rFonts w:cs="Arial"/>
                <w:sz w:val="18"/>
                <w:szCs w:val="18"/>
              </w:rPr>
            </w:pPr>
            <w:r w:rsidRPr="007846E6">
              <w:rPr>
                <w:rFonts w:cs="Arial"/>
                <w:sz w:val="18"/>
                <w:szCs w:val="18"/>
              </w:rPr>
              <w:t>103,46</w:t>
            </w:r>
            <w:r w:rsidR="0096375A" w:rsidRPr="007846E6">
              <w:rPr>
                <w:rFonts w:cs="Arial"/>
                <w:sz w:val="18"/>
                <w:szCs w:val="18"/>
              </w:rPr>
              <w:t>6</w:t>
            </w:r>
          </w:p>
        </w:tc>
        <w:tc>
          <w:tcPr>
            <w:tcW w:w="1418"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126,896</w:t>
            </w:r>
          </w:p>
        </w:tc>
        <w:tc>
          <w:tcPr>
            <w:tcW w:w="1329" w:type="dxa"/>
          </w:tcPr>
          <w:p w:rsidR="00895504" w:rsidRPr="007846E6" w:rsidRDefault="00E67E5E" w:rsidP="00895504">
            <w:pPr>
              <w:spacing w:line="240" w:lineRule="auto"/>
              <w:ind w:right="-72"/>
              <w:jc w:val="right"/>
              <w:rPr>
                <w:rFonts w:cs="Arial"/>
                <w:sz w:val="18"/>
                <w:szCs w:val="18"/>
              </w:rPr>
            </w:pPr>
            <w:r w:rsidRPr="007846E6">
              <w:rPr>
                <w:rFonts w:cs="Arial"/>
                <w:sz w:val="18"/>
                <w:szCs w:val="18"/>
              </w:rPr>
              <w:t>22,600</w:t>
            </w:r>
          </w:p>
        </w:tc>
        <w:tc>
          <w:tcPr>
            <w:tcW w:w="1364" w:type="dxa"/>
          </w:tcPr>
          <w:p w:rsidR="00895504" w:rsidRPr="007846E6" w:rsidRDefault="00895504" w:rsidP="00895504">
            <w:pPr>
              <w:spacing w:line="240" w:lineRule="auto"/>
              <w:ind w:right="-72"/>
              <w:jc w:val="right"/>
              <w:rPr>
                <w:rFonts w:cs="Arial"/>
                <w:sz w:val="18"/>
                <w:szCs w:val="18"/>
              </w:rPr>
            </w:pPr>
            <w:r w:rsidRPr="007846E6">
              <w:rPr>
                <w:rFonts w:cs="Arial"/>
                <w:sz w:val="18"/>
                <w:szCs w:val="18"/>
              </w:rPr>
              <w:t>16,649</w:t>
            </w:r>
          </w:p>
        </w:tc>
      </w:tr>
      <w:tr w:rsidR="00E954E8" w:rsidRPr="007846E6" w:rsidTr="0052122E">
        <w:trPr>
          <w:trHeight w:val="81"/>
        </w:trPr>
        <w:tc>
          <w:tcPr>
            <w:tcW w:w="4075" w:type="dxa"/>
            <w:vAlign w:val="bottom"/>
          </w:tcPr>
          <w:p w:rsidR="00895504" w:rsidRPr="007846E6" w:rsidRDefault="00895504" w:rsidP="00895504">
            <w:pPr>
              <w:spacing w:line="240" w:lineRule="auto"/>
              <w:ind w:left="432"/>
              <w:rPr>
                <w:rFonts w:cs="Arial"/>
                <w:sz w:val="18"/>
                <w:szCs w:val="18"/>
                <w:u w:val="single"/>
              </w:rPr>
            </w:pPr>
            <w:proofErr w:type="gramStart"/>
            <w:r w:rsidRPr="007846E6">
              <w:rPr>
                <w:rFonts w:cs="Arial"/>
                <w:sz w:val="18"/>
                <w:szCs w:val="18"/>
                <w:u w:val="single"/>
              </w:rPr>
              <w:t>Less</w:t>
            </w:r>
            <w:r w:rsidRPr="007846E6">
              <w:rPr>
                <w:rFonts w:cs="Arial"/>
                <w:sz w:val="18"/>
                <w:szCs w:val="18"/>
              </w:rPr>
              <w:t xml:space="preserve">  </w:t>
            </w:r>
            <w:r w:rsidR="000166BB" w:rsidRPr="007846E6">
              <w:rPr>
                <w:rFonts w:cs="Arial"/>
                <w:sz w:val="18"/>
                <w:szCs w:val="18"/>
              </w:rPr>
              <w:t>Allowance</w:t>
            </w:r>
            <w:proofErr w:type="gramEnd"/>
            <w:r w:rsidR="000166BB" w:rsidRPr="007846E6">
              <w:rPr>
                <w:rFonts w:cs="Arial"/>
                <w:sz w:val="18"/>
                <w:szCs w:val="18"/>
              </w:rPr>
              <w:t xml:space="preserve"> for e</w:t>
            </w:r>
            <w:r w:rsidR="00C54409" w:rsidRPr="007846E6">
              <w:rPr>
                <w:rFonts w:cs="Arial"/>
                <w:sz w:val="18"/>
                <w:szCs w:val="18"/>
              </w:rPr>
              <w:t>xpected credit loss</w:t>
            </w:r>
          </w:p>
        </w:tc>
        <w:tc>
          <w:tcPr>
            <w:tcW w:w="1275" w:type="dxa"/>
          </w:tcPr>
          <w:p w:rsidR="00895504" w:rsidRPr="007846E6" w:rsidRDefault="00E67E5E" w:rsidP="00895504">
            <w:pPr>
              <w:pBdr>
                <w:bottom w:val="single" w:sz="4" w:space="1" w:color="auto"/>
              </w:pBdr>
              <w:spacing w:line="240" w:lineRule="auto"/>
              <w:ind w:right="-72"/>
              <w:jc w:val="right"/>
              <w:rPr>
                <w:rFonts w:cs="Arial"/>
                <w:sz w:val="18"/>
                <w:szCs w:val="18"/>
              </w:rPr>
            </w:pPr>
            <w:r w:rsidRPr="007846E6">
              <w:rPr>
                <w:rFonts w:cs="Arial"/>
                <w:sz w:val="18"/>
                <w:szCs w:val="18"/>
              </w:rPr>
              <w:t>(32,678)</w:t>
            </w:r>
          </w:p>
        </w:tc>
        <w:tc>
          <w:tcPr>
            <w:tcW w:w="1418" w:type="dxa"/>
          </w:tcPr>
          <w:p w:rsidR="00895504" w:rsidRPr="007846E6" w:rsidRDefault="00895504" w:rsidP="00895504">
            <w:pPr>
              <w:pBdr>
                <w:bottom w:val="single" w:sz="4" w:space="1" w:color="auto"/>
              </w:pBdr>
              <w:spacing w:line="240" w:lineRule="auto"/>
              <w:ind w:right="-72"/>
              <w:jc w:val="right"/>
              <w:rPr>
                <w:rFonts w:cs="Arial"/>
                <w:sz w:val="18"/>
                <w:szCs w:val="18"/>
              </w:rPr>
            </w:pPr>
            <w:r w:rsidRPr="007846E6">
              <w:rPr>
                <w:rFonts w:cs="Arial"/>
                <w:sz w:val="18"/>
                <w:szCs w:val="18"/>
              </w:rPr>
              <w:t>(31,869)</w:t>
            </w:r>
          </w:p>
        </w:tc>
        <w:tc>
          <w:tcPr>
            <w:tcW w:w="1329" w:type="dxa"/>
          </w:tcPr>
          <w:p w:rsidR="00895504" w:rsidRPr="007846E6" w:rsidRDefault="00E67E5E" w:rsidP="00895504">
            <w:pPr>
              <w:pBdr>
                <w:bottom w:val="single" w:sz="4" w:space="1" w:color="auto"/>
              </w:pBdr>
              <w:spacing w:line="240" w:lineRule="auto"/>
              <w:ind w:right="-72"/>
              <w:jc w:val="right"/>
              <w:rPr>
                <w:rFonts w:cs="Arial"/>
                <w:sz w:val="18"/>
                <w:szCs w:val="18"/>
              </w:rPr>
            </w:pPr>
            <w:r w:rsidRPr="007846E6">
              <w:rPr>
                <w:rFonts w:cs="Arial"/>
                <w:sz w:val="18"/>
                <w:szCs w:val="18"/>
              </w:rPr>
              <w:t>(2,408)</w:t>
            </w:r>
          </w:p>
        </w:tc>
        <w:tc>
          <w:tcPr>
            <w:tcW w:w="1364" w:type="dxa"/>
          </w:tcPr>
          <w:p w:rsidR="00895504" w:rsidRPr="007846E6" w:rsidRDefault="00895504" w:rsidP="00895504">
            <w:pPr>
              <w:pBdr>
                <w:bottom w:val="single" w:sz="4" w:space="1" w:color="auto"/>
              </w:pBdr>
              <w:spacing w:line="240" w:lineRule="auto"/>
              <w:ind w:right="-72"/>
              <w:jc w:val="right"/>
              <w:rPr>
                <w:rFonts w:cs="Arial"/>
                <w:sz w:val="18"/>
                <w:szCs w:val="18"/>
              </w:rPr>
            </w:pPr>
            <w:r w:rsidRPr="007846E6">
              <w:rPr>
                <w:rFonts w:cs="Arial"/>
                <w:sz w:val="18"/>
                <w:szCs w:val="18"/>
              </w:rPr>
              <w:t>(2,583)</w:t>
            </w:r>
          </w:p>
        </w:tc>
      </w:tr>
      <w:tr w:rsidR="00E954E8" w:rsidRPr="007846E6" w:rsidTr="0052122E">
        <w:trPr>
          <w:trHeight w:val="81"/>
        </w:trPr>
        <w:tc>
          <w:tcPr>
            <w:tcW w:w="4075" w:type="dxa"/>
            <w:vAlign w:val="bottom"/>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bottom"/>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bottom"/>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bottom"/>
          </w:tcPr>
          <w:p w:rsidR="00DC3F13" w:rsidRPr="007846E6" w:rsidRDefault="00DC3F13" w:rsidP="0052122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bl>
    <w:p w:rsidR="00B51742" w:rsidRPr="007846E6" w:rsidRDefault="00B51742" w:rsidP="00895504">
      <w:pPr>
        <w:spacing w:line="240" w:lineRule="auto"/>
        <w:ind w:left="432"/>
        <w:rPr>
          <w:rFonts w:cs="Arial"/>
          <w:sz w:val="18"/>
          <w:szCs w:val="18"/>
        </w:rPr>
        <w:sectPr w:rsidR="00B51742" w:rsidRPr="007846E6" w:rsidSect="009D0056">
          <w:footerReference w:type="default" r:id="rId10"/>
          <w:pgSz w:w="11907" w:h="16840" w:code="9"/>
          <w:pgMar w:top="1440" w:right="720" w:bottom="720" w:left="1728" w:header="706" w:footer="706" w:gutter="0"/>
          <w:cols w:space="720"/>
        </w:sectPr>
      </w:pPr>
    </w:p>
    <w:tbl>
      <w:tblPr>
        <w:tblW w:w="9461" w:type="dxa"/>
        <w:tblInd w:w="108" w:type="dxa"/>
        <w:tblLayout w:type="fixed"/>
        <w:tblLook w:val="0000" w:firstRow="0" w:lastRow="0" w:firstColumn="0" w:lastColumn="0" w:noHBand="0" w:noVBand="0"/>
      </w:tblPr>
      <w:tblGrid>
        <w:gridCol w:w="4075"/>
        <w:gridCol w:w="1275"/>
        <w:gridCol w:w="1418"/>
        <w:gridCol w:w="1329"/>
        <w:gridCol w:w="1364"/>
      </w:tblGrid>
      <w:tr w:rsidR="00E954E8" w:rsidRPr="007846E6" w:rsidTr="00E954E8">
        <w:trPr>
          <w:trHeight w:val="81"/>
        </w:trPr>
        <w:tc>
          <w:tcPr>
            <w:tcW w:w="4075" w:type="dxa"/>
            <w:vAlign w:val="bottom"/>
          </w:tcPr>
          <w:p w:rsidR="0044128C" w:rsidRPr="007846E6" w:rsidRDefault="00895504" w:rsidP="00895504">
            <w:pPr>
              <w:spacing w:line="240" w:lineRule="auto"/>
              <w:ind w:left="432"/>
              <w:rPr>
                <w:rFonts w:cs="Arial"/>
                <w:sz w:val="18"/>
                <w:szCs w:val="18"/>
              </w:rPr>
            </w:pPr>
            <w:r w:rsidRPr="007846E6">
              <w:rPr>
                <w:rFonts w:cs="Arial"/>
                <w:sz w:val="18"/>
                <w:szCs w:val="18"/>
              </w:rPr>
              <w:t>Trade accounts receivable</w:t>
            </w:r>
            <w:r w:rsidR="00B648DC" w:rsidRPr="007846E6">
              <w:rPr>
                <w:rFonts w:cs="Arial"/>
                <w:sz w:val="18"/>
                <w:szCs w:val="18"/>
                <w:cs/>
              </w:rPr>
              <w:t xml:space="preserve"> </w:t>
            </w:r>
            <w:r w:rsidR="00B648DC" w:rsidRPr="007846E6">
              <w:rPr>
                <w:rFonts w:cs="Arial"/>
                <w:sz w:val="18"/>
                <w:szCs w:val="18"/>
              </w:rPr>
              <w:t xml:space="preserve">and </w:t>
            </w:r>
            <w:r w:rsidR="000166BB" w:rsidRPr="007846E6">
              <w:rPr>
                <w:rFonts w:cs="Arial"/>
                <w:sz w:val="18"/>
                <w:szCs w:val="18"/>
              </w:rPr>
              <w:t>unearned</w:t>
            </w:r>
            <w:r w:rsidR="00B648DC" w:rsidRPr="007846E6">
              <w:rPr>
                <w:rFonts w:cs="Arial"/>
                <w:sz w:val="18"/>
                <w:szCs w:val="18"/>
              </w:rPr>
              <w:t xml:space="preserve"> </w:t>
            </w:r>
          </w:p>
          <w:p w:rsidR="00895504" w:rsidRPr="007846E6" w:rsidRDefault="0044128C" w:rsidP="00895504">
            <w:pPr>
              <w:spacing w:line="240" w:lineRule="auto"/>
              <w:ind w:left="432"/>
              <w:rPr>
                <w:rFonts w:cs="Arial"/>
                <w:sz w:val="18"/>
                <w:szCs w:val="18"/>
              </w:rPr>
            </w:pPr>
            <w:r w:rsidRPr="007846E6">
              <w:rPr>
                <w:rFonts w:cs="Arial"/>
                <w:sz w:val="18"/>
                <w:szCs w:val="18"/>
              </w:rPr>
              <w:t xml:space="preserve">   </w:t>
            </w:r>
            <w:r w:rsidR="00B648DC" w:rsidRPr="007846E6">
              <w:rPr>
                <w:rFonts w:cs="Arial"/>
                <w:sz w:val="18"/>
                <w:szCs w:val="18"/>
              </w:rPr>
              <w:t>income</w:t>
            </w:r>
            <w:r w:rsidR="00895504" w:rsidRPr="007846E6">
              <w:rPr>
                <w:rFonts w:cs="Arial"/>
                <w:sz w:val="18"/>
                <w:szCs w:val="18"/>
              </w:rPr>
              <w:t>, net</w:t>
            </w:r>
          </w:p>
        </w:tc>
        <w:tc>
          <w:tcPr>
            <w:tcW w:w="1275" w:type="dxa"/>
            <w:vAlign w:val="bottom"/>
          </w:tcPr>
          <w:p w:rsidR="00895504" w:rsidRPr="007846E6" w:rsidRDefault="00E67E5E" w:rsidP="00895504">
            <w:pPr>
              <w:pBdr>
                <w:bottom w:val="double" w:sz="4" w:space="1" w:color="auto"/>
              </w:pBdr>
              <w:spacing w:line="240" w:lineRule="auto"/>
              <w:ind w:right="-72"/>
              <w:jc w:val="right"/>
              <w:rPr>
                <w:rFonts w:cs="Arial"/>
                <w:sz w:val="18"/>
                <w:szCs w:val="22"/>
                <w:cs/>
                <w:lang w:val="en-US"/>
              </w:rPr>
            </w:pPr>
            <w:r w:rsidRPr="007846E6">
              <w:rPr>
                <w:rFonts w:cs="Arial"/>
                <w:sz w:val="18"/>
                <w:szCs w:val="22"/>
                <w:lang w:val="en-US"/>
              </w:rPr>
              <w:t>70,78</w:t>
            </w:r>
            <w:r w:rsidR="0096375A" w:rsidRPr="007846E6">
              <w:rPr>
                <w:rFonts w:cs="Arial"/>
                <w:sz w:val="18"/>
                <w:szCs w:val="22"/>
                <w:lang w:val="en-US"/>
              </w:rPr>
              <w:t>8</w:t>
            </w:r>
          </w:p>
        </w:tc>
        <w:tc>
          <w:tcPr>
            <w:tcW w:w="1418" w:type="dxa"/>
          </w:tcPr>
          <w:p w:rsidR="0044128C" w:rsidRPr="007846E6" w:rsidRDefault="0044128C" w:rsidP="00895504">
            <w:pPr>
              <w:pBdr>
                <w:bottom w:val="double" w:sz="4" w:space="1" w:color="auto"/>
              </w:pBdr>
              <w:spacing w:line="240" w:lineRule="auto"/>
              <w:ind w:right="-72"/>
              <w:jc w:val="right"/>
              <w:rPr>
                <w:rFonts w:cs="Arial"/>
                <w:sz w:val="18"/>
                <w:szCs w:val="18"/>
              </w:rPr>
            </w:pPr>
          </w:p>
          <w:p w:rsidR="00895504" w:rsidRPr="007846E6" w:rsidRDefault="00895504" w:rsidP="00895504">
            <w:pPr>
              <w:pBdr>
                <w:bottom w:val="double" w:sz="4" w:space="1" w:color="auto"/>
              </w:pBdr>
              <w:spacing w:line="240" w:lineRule="auto"/>
              <w:ind w:right="-72"/>
              <w:jc w:val="right"/>
              <w:rPr>
                <w:rFonts w:cs="Arial"/>
                <w:sz w:val="18"/>
                <w:szCs w:val="18"/>
              </w:rPr>
            </w:pPr>
            <w:r w:rsidRPr="007846E6">
              <w:rPr>
                <w:rFonts w:cs="Arial"/>
                <w:sz w:val="18"/>
                <w:szCs w:val="18"/>
              </w:rPr>
              <w:t>95,027</w:t>
            </w:r>
          </w:p>
        </w:tc>
        <w:tc>
          <w:tcPr>
            <w:tcW w:w="1329" w:type="dxa"/>
            <w:vAlign w:val="bottom"/>
          </w:tcPr>
          <w:p w:rsidR="008D778D" w:rsidRPr="007846E6" w:rsidRDefault="00E67E5E" w:rsidP="00E954E8">
            <w:pPr>
              <w:pBdr>
                <w:bottom w:val="double" w:sz="4" w:space="1" w:color="auto"/>
              </w:pBdr>
              <w:spacing w:line="240" w:lineRule="auto"/>
              <w:ind w:right="-72"/>
              <w:jc w:val="right"/>
              <w:rPr>
                <w:rFonts w:cs="Arial"/>
                <w:sz w:val="18"/>
                <w:szCs w:val="18"/>
              </w:rPr>
            </w:pPr>
            <w:r w:rsidRPr="007846E6">
              <w:rPr>
                <w:rFonts w:cs="Arial"/>
                <w:sz w:val="18"/>
                <w:szCs w:val="18"/>
              </w:rPr>
              <w:t>20,192</w:t>
            </w:r>
          </w:p>
        </w:tc>
        <w:tc>
          <w:tcPr>
            <w:tcW w:w="1364" w:type="dxa"/>
          </w:tcPr>
          <w:p w:rsidR="0044128C" w:rsidRPr="007846E6" w:rsidRDefault="0044128C" w:rsidP="00895504">
            <w:pPr>
              <w:pBdr>
                <w:bottom w:val="double" w:sz="4" w:space="1" w:color="auto"/>
              </w:pBdr>
              <w:spacing w:line="240" w:lineRule="auto"/>
              <w:ind w:right="-72"/>
              <w:jc w:val="right"/>
              <w:rPr>
                <w:rFonts w:cs="Arial"/>
                <w:sz w:val="18"/>
                <w:szCs w:val="18"/>
              </w:rPr>
            </w:pPr>
          </w:p>
          <w:p w:rsidR="00895504" w:rsidRPr="007846E6" w:rsidRDefault="00895504" w:rsidP="00895504">
            <w:pPr>
              <w:pBdr>
                <w:bottom w:val="double" w:sz="4" w:space="1" w:color="auto"/>
              </w:pBdr>
              <w:spacing w:line="240" w:lineRule="auto"/>
              <w:ind w:right="-72"/>
              <w:jc w:val="right"/>
              <w:rPr>
                <w:rFonts w:cs="Arial"/>
                <w:sz w:val="18"/>
                <w:szCs w:val="18"/>
              </w:rPr>
            </w:pPr>
            <w:r w:rsidRPr="007846E6">
              <w:rPr>
                <w:rFonts w:cs="Arial"/>
                <w:sz w:val="18"/>
                <w:szCs w:val="18"/>
              </w:rPr>
              <w:t>14,066</w:t>
            </w:r>
          </w:p>
        </w:tc>
      </w:tr>
    </w:tbl>
    <w:p w:rsidR="007F2EA7" w:rsidRPr="007846E6" w:rsidRDefault="007F2EA7" w:rsidP="007F2EA7">
      <w:pPr>
        <w:pStyle w:val="Style10"/>
        <w:adjustRightInd/>
        <w:ind w:left="540"/>
        <w:rPr>
          <w:rFonts w:ascii="Arial" w:hAnsi="Arial" w:cs="Arial"/>
          <w:sz w:val="18"/>
          <w:szCs w:val="18"/>
          <w:lang w:val="en-GB"/>
        </w:rPr>
      </w:pPr>
    </w:p>
    <w:p w:rsidR="007F2EA7" w:rsidRPr="007846E6" w:rsidRDefault="007F2EA7" w:rsidP="007F2EA7">
      <w:pPr>
        <w:pStyle w:val="Style10"/>
        <w:adjustRightInd/>
        <w:ind w:left="540"/>
        <w:rPr>
          <w:rFonts w:ascii="Arial" w:hAnsi="Arial" w:cs="Arial"/>
          <w:sz w:val="18"/>
          <w:szCs w:val="18"/>
          <w:lang w:val="en-GB"/>
        </w:rPr>
      </w:pPr>
    </w:p>
    <w:p w:rsidR="007F2EA7" w:rsidRPr="007846E6" w:rsidRDefault="007F2EA7" w:rsidP="007F2EA7">
      <w:pPr>
        <w:pStyle w:val="Style10"/>
        <w:tabs>
          <w:tab w:val="left" w:pos="540"/>
        </w:tabs>
        <w:adjustRightInd/>
        <w:ind w:left="540" w:hanging="540"/>
        <w:rPr>
          <w:rFonts w:ascii="Arial" w:hAnsi="Arial" w:cs="Arial"/>
          <w:sz w:val="18"/>
          <w:szCs w:val="18"/>
          <w:lang w:val="en-GB"/>
        </w:rPr>
      </w:pPr>
      <w:r w:rsidRPr="007846E6">
        <w:rPr>
          <w:rFonts w:ascii="Arial" w:hAnsi="Arial" w:cs="Arial"/>
          <w:b/>
          <w:bCs/>
          <w:sz w:val="18"/>
          <w:szCs w:val="18"/>
          <w:lang w:val="en-GB"/>
        </w:rPr>
        <w:t>9</w:t>
      </w:r>
      <w:r w:rsidRPr="007846E6">
        <w:rPr>
          <w:rFonts w:ascii="Arial" w:hAnsi="Arial" w:cs="Arial"/>
          <w:b/>
          <w:bCs/>
          <w:sz w:val="18"/>
          <w:szCs w:val="18"/>
        </w:rPr>
        <w:tab/>
        <w:t xml:space="preserve">Investments in subsidiaries, net </w:t>
      </w:r>
    </w:p>
    <w:p w:rsidR="007F2EA7" w:rsidRPr="007846E6" w:rsidRDefault="007F2EA7" w:rsidP="007F2EA7">
      <w:pPr>
        <w:pStyle w:val="Style10"/>
        <w:adjustRightInd/>
        <w:ind w:left="540"/>
        <w:rPr>
          <w:rFonts w:ascii="Arial" w:hAnsi="Arial" w:cs="Arial"/>
          <w:sz w:val="18"/>
          <w:szCs w:val="18"/>
          <w:lang w:val="en-GB"/>
        </w:rPr>
      </w:pPr>
    </w:p>
    <w:p w:rsidR="009D64DD" w:rsidRPr="007846E6" w:rsidRDefault="009D64DD" w:rsidP="007F2EA7">
      <w:pPr>
        <w:pStyle w:val="Style10"/>
        <w:adjustRightInd/>
        <w:ind w:left="540"/>
        <w:rPr>
          <w:rFonts w:ascii="Arial" w:hAnsi="Arial" w:cs="Arial"/>
          <w:sz w:val="18"/>
          <w:szCs w:val="18"/>
          <w:lang w:val="en-GB"/>
        </w:rPr>
      </w:pPr>
    </w:p>
    <w:p w:rsidR="007F2EA7" w:rsidRPr="007846E6" w:rsidRDefault="007F2EA7" w:rsidP="007F2EA7">
      <w:pPr>
        <w:autoSpaceDE w:val="0"/>
        <w:autoSpaceDN w:val="0"/>
        <w:adjustRightInd w:val="0"/>
        <w:spacing w:line="240" w:lineRule="auto"/>
        <w:ind w:left="540"/>
        <w:rPr>
          <w:rFonts w:cs="Arial"/>
          <w:sz w:val="18"/>
          <w:szCs w:val="18"/>
          <w:lang w:val="en-US"/>
        </w:rPr>
      </w:pPr>
      <w:r w:rsidRPr="007846E6">
        <w:rPr>
          <w:rFonts w:cs="Arial"/>
          <w:sz w:val="18"/>
          <w:szCs w:val="18"/>
          <w:lang w:val="en-US"/>
        </w:rPr>
        <w:t xml:space="preserve">Movements of investments in subsidiaries </w:t>
      </w:r>
      <w:r w:rsidRPr="007846E6">
        <w:rPr>
          <w:rFonts w:cs="Arial"/>
          <w:sz w:val="18"/>
          <w:szCs w:val="18"/>
        </w:rPr>
        <w:t xml:space="preserve">for the </w:t>
      </w:r>
      <w:r w:rsidR="00FC3EF6" w:rsidRPr="007846E6">
        <w:rPr>
          <w:rFonts w:cs="Arial"/>
          <w:sz w:val="18"/>
          <w:szCs w:val="18"/>
        </w:rPr>
        <w:t>nine-month</w:t>
      </w:r>
      <w:r w:rsidRPr="007846E6">
        <w:rPr>
          <w:rFonts w:cs="Arial"/>
          <w:sz w:val="18"/>
          <w:szCs w:val="18"/>
        </w:rPr>
        <w:t xml:space="preserve"> period ended </w:t>
      </w:r>
      <w:r w:rsidR="00FC3EF6" w:rsidRPr="007846E6">
        <w:rPr>
          <w:rFonts w:cs="Arial"/>
          <w:sz w:val="18"/>
          <w:szCs w:val="18"/>
        </w:rPr>
        <w:t>30 September</w:t>
      </w:r>
      <w:r w:rsidRPr="007846E6">
        <w:rPr>
          <w:rFonts w:cs="Arial"/>
          <w:sz w:val="18"/>
          <w:szCs w:val="18"/>
        </w:rPr>
        <w:t xml:space="preserve"> 2020 </w:t>
      </w:r>
      <w:r w:rsidRPr="007846E6">
        <w:rPr>
          <w:rFonts w:cs="Arial"/>
          <w:sz w:val="18"/>
          <w:szCs w:val="18"/>
          <w:lang w:val="en-US"/>
        </w:rPr>
        <w:t>are as follows:</w:t>
      </w:r>
    </w:p>
    <w:p w:rsidR="007F2EA7" w:rsidRPr="007846E6" w:rsidRDefault="007F2EA7" w:rsidP="007F2EA7">
      <w:pPr>
        <w:pStyle w:val="Style10"/>
        <w:adjustRightInd/>
        <w:ind w:left="540"/>
        <w:rPr>
          <w:rFonts w:ascii="Arial" w:hAnsi="Arial" w:cs="Arial"/>
          <w:sz w:val="18"/>
          <w:szCs w:val="18"/>
        </w:rPr>
      </w:pPr>
    </w:p>
    <w:tbl>
      <w:tblPr>
        <w:tblW w:w="9557" w:type="dxa"/>
        <w:tblLayout w:type="fixed"/>
        <w:tblLook w:val="04A0" w:firstRow="1" w:lastRow="0" w:firstColumn="1" w:lastColumn="0" w:noHBand="0" w:noVBand="1"/>
      </w:tblPr>
      <w:tblGrid>
        <w:gridCol w:w="7569"/>
        <w:gridCol w:w="1988"/>
      </w:tblGrid>
      <w:tr w:rsidR="00E954E8" w:rsidRPr="007846E6" w:rsidTr="00382096">
        <w:trPr>
          <w:trHeight w:val="20"/>
        </w:trPr>
        <w:tc>
          <w:tcPr>
            <w:tcW w:w="7569" w:type="dxa"/>
          </w:tcPr>
          <w:p w:rsidR="007F2EA7" w:rsidRPr="007846E6" w:rsidRDefault="007F2EA7" w:rsidP="007F2EA7">
            <w:pPr>
              <w:spacing w:line="240" w:lineRule="auto"/>
              <w:ind w:left="540"/>
              <w:rPr>
                <w:rFonts w:cs="Arial"/>
                <w:sz w:val="18"/>
                <w:szCs w:val="18"/>
              </w:rPr>
            </w:pPr>
          </w:p>
        </w:tc>
        <w:tc>
          <w:tcPr>
            <w:tcW w:w="1988" w:type="dxa"/>
          </w:tcPr>
          <w:p w:rsidR="007F2EA7" w:rsidRPr="007846E6" w:rsidRDefault="007F2EA7" w:rsidP="007F2EA7">
            <w:pPr>
              <w:pBdr>
                <w:bottom w:val="single" w:sz="4" w:space="1" w:color="auto"/>
              </w:pBdr>
              <w:spacing w:line="240" w:lineRule="auto"/>
              <w:ind w:right="-72"/>
              <w:jc w:val="right"/>
              <w:rPr>
                <w:rFonts w:cs="Arial"/>
                <w:b/>
                <w:bCs/>
                <w:spacing w:val="-2"/>
                <w:sz w:val="18"/>
                <w:szCs w:val="18"/>
              </w:rPr>
            </w:pPr>
            <w:r w:rsidRPr="007846E6">
              <w:rPr>
                <w:rFonts w:cs="Arial"/>
                <w:b/>
                <w:bCs/>
                <w:spacing w:val="-2"/>
                <w:sz w:val="18"/>
                <w:szCs w:val="18"/>
              </w:rPr>
              <w:t>Unit: Baht’000</w:t>
            </w:r>
          </w:p>
        </w:tc>
      </w:tr>
      <w:tr w:rsidR="00E954E8" w:rsidRPr="007846E6" w:rsidTr="00382096">
        <w:trPr>
          <w:trHeight w:val="20"/>
        </w:trPr>
        <w:tc>
          <w:tcPr>
            <w:tcW w:w="7569" w:type="dxa"/>
          </w:tcPr>
          <w:p w:rsidR="007F2EA7" w:rsidRPr="007846E6" w:rsidRDefault="007F2EA7" w:rsidP="007F2EA7">
            <w:pPr>
              <w:spacing w:line="240" w:lineRule="auto"/>
              <w:ind w:left="540"/>
              <w:rPr>
                <w:rFonts w:cs="Arial"/>
                <w:sz w:val="18"/>
                <w:szCs w:val="18"/>
              </w:rPr>
            </w:pPr>
          </w:p>
        </w:tc>
        <w:tc>
          <w:tcPr>
            <w:tcW w:w="1988" w:type="dxa"/>
          </w:tcPr>
          <w:p w:rsidR="007F2EA7" w:rsidRPr="007846E6" w:rsidRDefault="007F2EA7" w:rsidP="007F2EA7">
            <w:pPr>
              <w:pBdr>
                <w:bottom w:val="single" w:sz="4" w:space="1" w:color="auto"/>
              </w:pBdr>
              <w:spacing w:line="240" w:lineRule="auto"/>
              <w:ind w:right="-72"/>
              <w:jc w:val="center"/>
              <w:rPr>
                <w:rFonts w:cs="Arial"/>
                <w:b/>
                <w:bCs/>
                <w:sz w:val="18"/>
                <w:szCs w:val="18"/>
              </w:rPr>
            </w:pPr>
            <w:r w:rsidRPr="007846E6">
              <w:rPr>
                <w:rFonts w:cs="Arial"/>
                <w:b/>
                <w:bCs/>
                <w:sz w:val="18"/>
                <w:szCs w:val="18"/>
              </w:rPr>
              <w:t>Separate</w:t>
            </w:r>
          </w:p>
          <w:p w:rsidR="007F2EA7" w:rsidRPr="007846E6" w:rsidRDefault="007F2EA7" w:rsidP="007F2EA7">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financial </w:t>
            </w:r>
            <w:r w:rsidR="0096375A" w:rsidRPr="007846E6">
              <w:rPr>
                <w:rFonts w:cs="Arial"/>
                <w:b/>
                <w:bCs/>
                <w:sz w:val="18"/>
                <w:szCs w:val="18"/>
              </w:rPr>
              <w:t>information</w:t>
            </w:r>
          </w:p>
        </w:tc>
      </w:tr>
      <w:tr w:rsidR="00E954E8" w:rsidRPr="007846E6" w:rsidTr="00382096">
        <w:trPr>
          <w:trHeight w:val="20"/>
        </w:trPr>
        <w:tc>
          <w:tcPr>
            <w:tcW w:w="7569" w:type="dxa"/>
          </w:tcPr>
          <w:p w:rsidR="007F2EA7" w:rsidRPr="007846E6" w:rsidRDefault="007F2EA7" w:rsidP="007F2EA7">
            <w:pPr>
              <w:spacing w:line="240" w:lineRule="auto"/>
              <w:ind w:left="540"/>
              <w:rPr>
                <w:rFonts w:cs="Arial"/>
                <w:sz w:val="18"/>
                <w:szCs w:val="18"/>
              </w:rPr>
            </w:pPr>
          </w:p>
        </w:tc>
        <w:tc>
          <w:tcPr>
            <w:tcW w:w="1988" w:type="dxa"/>
          </w:tcPr>
          <w:p w:rsidR="007F2EA7" w:rsidRPr="007846E6" w:rsidRDefault="00FC3EF6" w:rsidP="007F2EA7">
            <w:pPr>
              <w:spacing w:line="240" w:lineRule="auto"/>
              <w:ind w:right="-72"/>
              <w:jc w:val="right"/>
              <w:rPr>
                <w:rFonts w:cs="Arial"/>
                <w:b/>
                <w:bCs/>
                <w:sz w:val="18"/>
                <w:szCs w:val="18"/>
              </w:rPr>
            </w:pPr>
            <w:r w:rsidRPr="007846E6">
              <w:rPr>
                <w:rFonts w:cs="Arial"/>
                <w:b/>
                <w:bCs/>
                <w:sz w:val="18"/>
                <w:szCs w:val="18"/>
              </w:rPr>
              <w:t>30 September</w:t>
            </w:r>
          </w:p>
        </w:tc>
      </w:tr>
      <w:tr w:rsidR="00E954E8" w:rsidRPr="007846E6" w:rsidTr="00382096">
        <w:trPr>
          <w:trHeight w:val="20"/>
        </w:trPr>
        <w:tc>
          <w:tcPr>
            <w:tcW w:w="7569" w:type="dxa"/>
          </w:tcPr>
          <w:p w:rsidR="007F2EA7" w:rsidRPr="007846E6" w:rsidRDefault="007F2EA7" w:rsidP="007F2EA7">
            <w:pPr>
              <w:spacing w:line="240" w:lineRule="auto"/>
              <w:ind w:left="540"/>
              <w:rPr>
                <w:rFonts w:cs="Arial"/>
                <w:sz w:val="18"/>
                <w:szCs w:val="18"/>
              </w:rPr>
            </w:pPr>
          </w:p>
        </w:tc>
        <w:tc>
          <w:tcPr>
            <w:tcW w:w="1988" w:type="dxa"/>
          </w:tcPr>
          <w:p w:rsidR="007F2EA7" w:rsidRPr="007846E6" w:rsidRDefault="007F2EA7" w:rsidP="007F2EA7">
            <w:pPr>
              <w:pBdr>
                <w:bottom w:val="single" w:sz="4" w:space="1" w:color="auto"/>
              </w:pBdr>
              <w:spacing w:line="240" w:lineRule="auto"/>
              <w:ind w:right="-72"/>
              <w:jc w:val="right"/>
              <w:rPr>
                <w:rFonts w:cs="Arial"/>
                <w:b/>
                <w:bCs/>
                <w:sz w:val="18"/>
                <w:szCs w:val="18"/>
              </w:rPr>
            </w:pPr>
            <w:r w:rsidRPr="007846E6">
              <w:rPr>
                <w:rFonts w:cs="Arial"/>
                <w:b/>
                <w:bCs/>
                <w:sz w:val="18"/>
                <w:szCs w:val="18"/>
              </w:rPr>
              <w:t>2020</w:t>
            </w:r>
          </w:p>
        </w:tc>
      </w:tr>
      <w:tr w:rsidR="00E954E8" w:rsidRPr="007846E6" w:rsidTr="00382096">
        <w:trPr>
          <w:trHeight w:val="20"/>
        </w:trPr>
        <w:tc>
          <w:tcPr>
            <w:tcW w:w="7569" w:type="dxa"/>
          </w:tcPr>
          <w:p w:rsidR="007F2EA7" w:rsidRPr="007846E6" w:rsidRDefault="007F2EA7" w:rsidP="007F2EA7">
            <w:pPr>
              <w:pStyle w:val="Header"/>
              <w:tabs>
                <w:tab w:val="left" w:pos="1985"/>
              </w:tabs>
              <w:spacing w:line="240" w:lineRule="auto"/>
              <w:ind w:left="540"/>
              <w:rPr>
                <w:rFonts w:cs="Arial"/>
                <w:b/>
                <w:bCs/>
                <w:sz w:val="12"/>
                <w:szCs w:val="12"/>
              </w:rPr>
            </w:pPr>
          </w:p>
        </w:tc>
        <w:tc>
          <w:tcPr>
            <w:tcW w:w="1988" w:type="dxa"/>
          </w:tcPr>
          <w:p w:rsidR="007F2EA7" w:rsidRPr="007846E6" w:rsidRDefault="007F2EA7" w:rsidP="007F2EA7">
            <w:pPr>
              <w:spacing w:line="240" w:lineRule="auto"/>
              <w:ind w:right="-72"/>
              <w:jc w:val="right"/>
              <w:rPr>
                <w:rFonts w:cs="Arial"/>
                <w:sz w:val="12"/>
                <w:szCs w:val="12"/>
                <w:lang w:val="en-US"/>
              </w:rPr>
            </w:pPr>
          </w:p>
        </w:tc>
      </w:tr>
      <w:tr w:rsidR="00E954E8" w:rsidRPr="007846E6" w:rsidTr="00382096">
        <w:trPr>
          <w:trHeight w:val="20"/>
        </w:trPr>
        <w:tc>
          <w:tcPr>
            <w:tcW w:w="7569" w:type="dxa"/>
          </w:tcPr>
          <w:p w:rsidR="007F2EA7" w:rsidRPr="007846E6" w:rsidRDefault="007F2EA7" w:rsidP="007F2EA7">
            <w:pPr>
              <w:tabs>
                <w:tab w:val="left" w:pos="-2660"/>
              </w:tabs>
              <w:spacing w:line="240" w:lineRule="auto"/>
              <w:ind w:left="540"/>
              <w:jc w:val="thaiDistribute"/>
              <w:rPr>
                <w:rFonts w:cs="Arial"/>
                <w:sz w:val="18"/>
                <w:szCs w:val="18"/>
                <w:cs/>
              </w:rPr>
            </w:pPr>
            <w:r w:rsidRPr="007846E6">
              <w:rPr>
                <w:rFonts w:cs="Arial"/>
                <w:sz w:val="18"/>
                <w:szCs w:val="18"/>
              </w:rPr>
              <w:t>Opening net book amount</w:t>
            </w:r>
          </w:p>
        </w:tc>
        <w:tc>
          <w:tcPr>
            <w:tcW w:w="1988" w:type="dxa"/>
          </w:tcPr>
          <w:p w:rsidR="007F2EA7" w:rsidRPr="007846E6" w:rsidRDefault="00E67E5E" w:rsidP="007F2EA7">
            <w:pPr>
              <w:spacing w:line="240" w:lineRule="auto"/>
              <w:ind w:right="-72"/>
              <w:jc w:val="right"/>
              <w:rPr>
                <w:rFonts w:cs="Arial"/>
                <w:sz w:val="18"/>
                <w:szCs w:val="18"/>
              </w:rPr>
            </w:pPr>
            <w:r w:rsidRPr="007846E6">
              <w:rPr>
                <w:rFonts w:cs="Arial"/>
                <w:sz w:val="18"/>
                <w:szCs w:val="18"/>
              </w:rPr>
              <w:t>968,352</w:t>
            </w:r>
          </w:p>
        </w:tc>
      </w:tr>
      <w:tr w:rsidR="00E954E8" w:rsidRPr="007846E6" w:rsidTr="00382096">
        <w:trPr>
          <w:trHeight w:val="20"/>
        </w:trPr>
        <w:tc>
          <w:tcPr>
            <w:tcW w:w="7569" w:type="dxa"/>
          </w:tcPr>
          <w:p w:rsidR="007F2EA7" w:rsidRPr="007846E6" w:rsidRDefault="007F2EA7" w:rsidP="007F2EA7">
            <w:pPr>
              <w:tabs>
                <w:tab w:val="left" w:pos="-2660"/>
              </w:tabs>
              <w:spacing w:line="240" w:lineRule="auto"/>
              <w:ind w:left="540"/>
              <w:jc w:val="thaiDistribute"/>
              <w:rPr>
                <w:rFonts w:cs="Arial"/>
                <w:sz w:val="18"/>
                <w:szCs w:val="18"/>
              </w:rPr>
            </w:pPr>
            <w:r w:rsidRPr="007846E6">
              <w:rPr>
                <w:rFonts w:cs="Arial"/>
                <w:sz w:val="18"/>
                <w:szCs w:val="18"/>
              </w:rPr>
              <w:t>Disposal</w:t>
            </w:r>
          </w:p>
        </w:tc>
        <w:tc>
          <w:tcPr>
            <w:tcW w:w="1988" w:type="dxa"/>
          </w:tcPr>
          <w:p w:rsidR="007F2EA7" w:rsidRPr="007846E6" w:rsidRDefault="00E67E5E" w:rsidP="007F2EA7">
            <w:pPr>
              <w:spacing w:line="240" w:lineRule="auto"/>
              <w:ind w:right="-72"/>
              <w:jc w:val="right"/>
              <w:rPr>
                <w:rFonts w:cs="Arial"/>
                <w:sz w:val="18"/>
                <w:szCs w:val="18"/>
              </w:rPr>
            </w:pPr>
            <w:r w:rsidRPr="007846E6">
              <w:rPr>
                <w:rFonts w:cs="Arial"/>
                <w:sz w:val="18"/>
                <w:szCs w:val="18"/>
              </w:rPr>
              <w:t>(32,895)</w:t>
            </w:r>
          </w:p>
        </w:tc>
      </w:tr>
      <w:tr w:rsidR="00E954E8" w:rsidRPr="007846E6" w:rsidTr="00382096">
        <w:trPr>
          <w:trHeight w:val="20"/>
        </w:trPr>
        <w:tc>
          <w:tcPr>
            <w:tcW w:w="7569" w:type="dxa"/>
          </w:tcPr>
          <w:p w:rsidR="007F2EA7" w:rsidRPr="007846E6" w:rsidRDefault="007F2EA7" w:rsidP="007F2EA7">
            <w:pPr>
              <w:tabs>
                <w:tab w:val="left" w:pos="-2660"/>
              </w:tabs>
              <w:spacing w:line="240" w:lineRule="auto"/>
              <w:ind w:left="540"/>
              <w:jc w:val="thaiDistribute"/>
              <w:rPr>
                <w:rFonts w:cs="Arial"/>
                <w:sz w:val="18"/>
                <w:szCs w:val="18"/>
              </w:rPr>
            </w:pPr>
            <w:r w:rsidRPr="007846E6">
              <w:rPr>
                <w:rFonts w:cs="Arial"/>
                <w:sz w:val="18"/>
                <w:szCs w:val="18"/>
              </w:rPr>
              <w:t xml:space="preserve">Decrease in capital of </w:t>
            </w:r>
            <w:r w:rsidR="00DD2A2B" w:rsidRPr="007846E6">
              <w:rPr>
                <w:rFonts w:cs="Arial"/>
                <w:sz w:val="18"/>
                <w:szCs w:val="18"/>
              </w:rPr>
              <w:t xml:space="preserve">a </w:t>
            </w:r>
            <w:r w:rsidRPr="007846E6">
              <w:rPr>
                <w:rFonts w:cs="Arial"/>
                <w:sz w:val="18"/>
                <w:szCs w:val="18"/>
              </w:rPr>
              <w:t>subsidiar</w:t>
            </w:r>
            <w:r w:rsidR="00DD2A2B" w:rsidRPr="007846E6">
              <w:rPr>
                <w:rFonts w:cs="Arial"/>
                <w:sz w:val="18"/>
                <w:szCs w:val="18"/>
              </w:rPr>
              <w:t>y</w:t>
            </w:r>
          </w:p>
        </w:tc>
        <w:tc>
          <w:tcPr>
            <w:tcW w:w="1988" w:type="dxa"/>
          </w:tcPr>
          <w:p w:rsidR="007F2EA7" w:rsidRPr="007846E6" w:rsidRDefault="00E67E5E" w:rsidP="007F2EA7">
            <w:pPr>
              <w:spacing w:line="240" w:lineRule="auto"/>
              <w:ind w:right="-72"/>
              <w:jc w:val="right"/>
              <w:rPr>
                <w:rFonts w:cs="Arial"/>
                <w:sz w:val="18"/>
                <w:szCs w:val="18"/>
              </w:rPr>
            </w:pPr>
            <w:r w:rsidRPr="007846E6">
              <w:rPr>
                <w:rFonts w:cs="Arial"/>
                <w:sz w:val="18"/>
                <w:szCs w:val="18"/>
              </w:rPr>
              <w:t>(5,805)</w:t>
            </w:r>
          </w:p>
        </w:tc>
      </w:tr>
      <w:tr w:rsidR="007C32F5" w:rsidRPr="007846E6" w:rsidTr="00382096">
        <w:trPr>
          <w:trHeight w:val="20"/>
        </w:trPr>
        <w:tc>
          <w:tcPr>
            <w:tcW w:w="7569" w:type="dxa"/>
          </w:tcPr>
          <w:p w:rsidR="007C32F5" w:rsidRPr="007846E6" w:rsidRDefault="007C32F5" w:rsidP="007C32F5">
            <w:pPr>
              <w:tabs>
                <w:tab w:val="left" w:pos="-2660"/>
              </w:tabs>
              <w:spacing w:line="240" w:lineRule="auto"/>
              <w:ind w:left="540"/>
              <w:jc w:val="thaiDistribute"/>
              <w:rPr>
                <w:rFonts w:cs="Arial"/>
                <w:sz w:val="18"/>
                <w:szCs w:val="18"/>
              </w:rPr>
            </w:pPr>
            <w:r w:rsidRPr="007846E6">
              <w:rPr>
                <w:rFonts w:cs="Arial"/>
                <w:sz w:val="18"/>
                <w:szCs w:val="18"/>
              </w:rPr>
              <w:t>Impairment on investment</w:t>
            </w:r>
          </w:p>
        </w:tc>
        <w:tc>
          <w:tcPr>
            <w:tcW w:w="1988" w:type="dxa"/>
          </w:tcPr>
          <w:p w:rsidR="007C32F5" w:rsidRPr="007846E6" w:rsidRDefault="007C32F5" w:rsidP="007C32F5">
            <w:pPr>
              <w:spacing w:line="240" w:lineRule="auto"/>
              <w:ind w:right="-72"/>
              <w:jc w:val="right"/>
              <w:rPr>
                <w:rFonts w:cs="Arial"/>
                <w:sz w:val="18"/>
                <w:szCs w:val="18"/>
              </w:rPr>
            </w:pPr>
            <w:r w:rsidRPr="007846E6">
              <w:rPr>
                <w:rFonts w:cs="Arial"/>
                <w:sz w:val="18"/>
                <w:szCs w:val="18"/>
              </w:rPr>
              <w:t>(2,000)</w:t>
            </w:r>
          </w:p>
        </w:tc>
      </w:tr>
      <w:tr w:rsidR="007C32F5" w:rsidRPr="007846E6" w:rsidTr="00382096">
        <w:trPr>
          <w:trHeight w:val="20"/>
        </w:trPr>
        <w:tc>
          <w:tcPr>
            <w:tcW w:w="7569" w:type="dxa"/>
          </w:tcPr>
          <w:p w:rsidR="007C32F5" w:rsidRPr="007846E6" w:rsidRDefault="007C32F5" w:rsidP="007C32F5">
            <w:pPr>
              <w:tabs>
                <w:tab w:val="left" w:pos="-2660"/>
              </w:tabs>
              <w:spacing w:line="240" w:lineRule="auto"/>
              <w:ind w:left="540"/>
              <w:jc w:val="thaiDistribute"/>
              <w:rPr>
                <w:rFonts w:cs="Arial"/>
                <w:sz w:val="18"/>
                <w:szCs w:val="18"/>
              </w:rPr>
            </w:pPr>
            <w:r w:rsidRPr="007846E6">
              <w:rPr>
                <w:rFonts w:cs="Arial"/>
                <w:sz w:val="18"/>
                <w:szCs w:val="18"/>
              </w:rPr>
              <w:t>Reversal of impairment on investment</w:t>
            </w:r>
          </w:p>
        </w:tc>
        <w:tc>
          <w:tcPr>
            <w:tcW w:w="1988" w:type="dxa"/>
          </w:tcPr>
          <w:p w:rsidR="007C32F5" w:rsidRPr="007846E6" w:rsidRDefault="007C32F5" w:rsidP="007C32F5">
            <w:pPr>
              <w:pBdr>
                <w:bottom w:val="single" w:sz="4" w:space="1" w:color="auto"/>
              </w:pBdr>
              <w:spacing w:line="240" w:lineRule="auto"/>
              <w:ind w:right="-72"/>
              <w:jc w:val="right"/>
              <w:rPr>
                <w:rFonts w:cs="Arial"/>
                <w:sz w:val="18"/>
                <w:szCs w:val="18"/>
              </w:rPr>
            </w:pPr>
            <w:r w:rsidRPr="007846E6">
              <w:rPr>
                <w:rFonts w:cs="Arial"/>
                <w:sz w:val="18"/>
                <w:szCs w:val="18"/>
              </w:rPr>
              <w:t>27,848</w:t>
            </w:r>
          </w:p>
        </w:tc>
      </w:tr>
      <w:tr w:rsidR="007C32F5" w:rsidRPr="007846E6" w:rsidTr="00382096">
        <w:trPr>
          <w:trHeight w:val="20"/>
        </w:trPr>
        <w:tc>
          <w:tcPr>
            <w:tcW w:w="7569" w:type="dxa"/>
          </w:tcPr>
          <w:p w:rsidR="007C32F5" w:rsidRPr="007846E6" w:rsidRDefault="007C32F5" w:rsidP="007C32F5">
            <w:pPr>
              <w:tabs>
                <w:tab w:val="left" w:pos="-2660"/>
                <w:tab w:val="left" w:pos="1134"/>
                <w:tab w:val="left" w:pos="1276"/>
                <w:tab w:val="center" w:pos="3402"/>
                <w:tab w:val="center" w:pos="4536"/>
                <w:tab w:val="center" w:pos="5670"/>
                <w:tab w:val="center" w:pos="6804"/>
                <w:tab w:val="right" w:pos="7655"/>
              </w:tabs>
              <w:spacing w:line="240" w:lineRule="auto"/>
              <w:ind w:left="540"/>
              <w:rPr>
                <w:rFonts w:cs="Arial"/>
                <w:sz w:val="12"/>
                <w:szCs w:val="12"/>
                <w:cs/>
              </w:rPr>
            </w:pPr>
          </w:p>
        </w:tc>
        <w:tc>
          <w:tcPr>
            <w:tcW w:w="1988" w:type="dxa"/>
          </w:tcPr>
          <w:p w:rsidR="007C32F5" w:rsidRPr="007846E6" w:rsidRDefault="007C32F5" w:rsidP="007C32F5">
            <w:pPr>
              <w:spacing w:line="240" w:lineRule="auto"/>
              <w:ind w:right="-72"/>
              <w:jc w:val="right"/>
              <w:rPr>
                <w:rFonts w:cs="Arial"/>
                <w:sz w:val="12"/>
                <w:szCs w:val="12"/>
              </w:rPr>
            </w:pPr>
          </w:p>
        </w:tc>
      </w:tr>
      <w:tr w:rsidR="007C32F5" w:rsidRPr="007846E6" w:rsidTr="00382096">
        <w:trPr>
          <w:trHeight w:val="20"/>
        </w:trPr>
        <w:tc>
          <w:tcPr>
            <w:tcW w:w="7569" w:type="dxa"/>
          </w:tcPr>
          <w:p w:rsidR="007C32F5" w:rsidRPr="007846E6" w:rsidRDefault="007C32F5" w:rsidP="007C32F5">
            <w:pPr>
              <w:tabs>
                <w:tab w:val="left" w:pos="-2660"/>
                <w:tab w:val="left" w:pos="1134"/>
                <w:tab w:val="left" w:pos="1276"/>
                <w:tab w:val="center" w:pos="3402"/>
                <w:tab w:val="center" w:pos="4536"/>
                <w:tab w:val="center" w:pos="5670"/>
                <w:tab w:val="center" w:pos="6804"/>
                <w:tab w:val="right" w:pos="7655"/>
              </w:tabs>
              <w:spacing w:line="240" w:lineRule="auto"/>
              <w:ind w:left="540"/>
              <w:rPr>
                <w:rFonts w:cs="Arial"/>
                <w:sz w:val="18"/>
                <w:szCs w:val="18"/>
                <w:cs/>
              </w:rPr>
            </w:pPr>
            <w:r w:rsidRPr="007846E6">
              <w:rPr>
                <w:rFonts w:cs="Arial"/>
                <w:sz w:val="18"/>
                <w:szCs w:val="18"/>
              </w:rPr>
              <w:t>Closing net book amount</w:t>
            </w:r>
          </w:p>
        </w:tc>
        <w:tc>
          <w:tcPr>
            <w:tcW w:w="1988" w:type="dxa"/>
          </w:tcPr>
          <w:p w:rsidR="007C32F5" w:rsidRPr="007846E6" w:rsidRDefault="007C32F5" w:rsidP="007C32F5">
            <w:pPr>
              <w:pBdr>
                <w:bottom w:val="double" w:sz="4" w:space="1" w:color="auto"/>
              </w:pBdr>
              <w:spacing w:line="240" w:lineRule="auto"/>
              <w:ind w:right="-72"/>
              <w:jc w:val="right"/>
              <w:rPr>
                <w:rFonts w:cs="Arial"/>
                <w:sz w:val="18"/>
                <w:szCs w:val="18"/>
              </w:rPr>
            </w:pPr>
            <w:r w:rsidRPr="007846E6">
              <w:rPr>
                <w:rFonts w:cs="Arial"/>
                <w:sz w:val="18"/>
                <w:szCs w:val="18"/>
              </w:rPr>
              <w:t>955,500</w:t>
            </w:r>
          </w:p>
        </w:tc>
      </w:tr>
    </w:tbl>
    <w:p w:rsidR="007F2EA7" w:rsidRPr="007846E6" w:rsidRDefault="007F2EA7" w:rsidP="007F2EA7">
      <w:pPr>
        <w:spacing w:line="240" w:lineRule="auto"/>
        <w:ind w:left="540"/>
        <w:jc w:val="both"/>
        <w:rPr>
          <w:rFonts w:cs="Arial"/>
          <w:b/>
          <w:bCs/>
          <w:spacing w:val="-4"/>
          <w:sz w:val="18"/>
          <w:szCs w:val="18"/>
          <w:highlight w:val="yellow"/>
          <w:lang w:val="en-US"/>
        </w:rPr>
      </w:pPr>
    </w:p>
    <w:p w:rsidR="007F2EA7" w:rsidRPr="007846E6" w:rsidRDefault="007F2EA7" w:rsidP="007F2EA7">
      <w:pPr>
        <w:spacing w:line="240" w:lineRule="auto"/>
        <w:ind w:left="540"/>
        <w:jc w:val="both"/>
        <w:rPr>
          <w:rFonts w:cs="Arial"/>
          <w:b/>
          <w:bCs/>
          <w:spacing w:val="-4"/>
          <w:sz w:val="18"/>
          <w:szCs w:val="18"/>
          <w:lang w:val="en-US"/>
        </w:rPr>
      </w:pPr>
      <w:r w:rsidRPr="007846E6">
        <w:rPr>
          <w:rFonts w:cs="Arial"/>
          <w:b/>
          <w:bCs/>
          <w:spacing w:val="-4"/>
          <w:sz w:val="18"/>
          <w:szCs w:val="18"/>
          <w:lang w:val="en-US"/>
        </w:rPr>
        <w:t>2020</w:t>
      </w:r>
    </w:p>
    <w:p w:rsidR="007F2EA7" w:rsidRPr="007846E6" w:rsidRDefault="007F2EA7" w:rsidP="007F2EA7">
      <w:pPr>
        <w:spacing w:line="240" w:lineRule="auto"/>
        <w:ind w:left="540"/>
        <w:jc w:val="both"/>
        <w:rPr>
          <w:rFonts w:cs="Arial"/>
          <w:b/>
          <w:bCs/>
          <w:spacing w:val="-4"/>
          <w:sz w:val="18"/>
          <w:szCs w:val="18"/>
          <w:highlight w:val="yellow"/>
          <w:lang w:val="en-US"/>
        </w:rPr>
      </w:pPr>
    </w:p>
    <w:p w:rsidR="007F2EA7" w:rsidRPr="007846E6" w:rsidRDefault="007F2EA7" w:rsidP="007F2EA7">
      <w:pPr>
        <w:spacing w:line="240" w:lineRule="auto"/>
        <w:ind w:left="540"/>
        <w:jc w:val="both"/>
        <w:rPr>
          <w:rFonts w:cs="Arial"/>
          <w:spacing w:val="-4"/>
          <w:sz w:val="18"/>
          <w:szCs w:val="18"/>
          <w:lang w:val="en-US"/>
        </w:rPr>
      </w:pPr>
      <w:r w:rsidRPr="007846E6">
        <w:rPr>
          <w:rFonts w:cs="Arial"/>
          <w:spacing w:val="-4"/>
          <w:sz w:val="18"/>
          <w:szCs w:val="18"/>
          <w:lang w:val="en-US"/>
        </w:rPr>
        <w:t xml:space="preserve">On 27 January 2020, the Company received a refund capital from Time lapse Co., Ltd. for capital reduction of 60,000 shares at Baht 100 par value, </w:t>
      </w:r>
      <w:proofErr w:type="spellStart"/>
      <w:r w:rsidRPr="007846E6">
        <w:rPr>
          <w:rFonts w:cs="Arial"/>
          <w:spacing w:val="-4"/>
          <w:sz w:val="18"/>
          <w:szCs w:val="18"/>
          <w:lang w:val="en-US"/>
        </w:rPr>
        <w:t>totalling</w:t>
      </w:r>
      <w:proofErr w:type="spellEnd"/>
      <w:r w:rsidRPr="007846E6">
        <w:rPr>
          <w:rFonts w:cs="Arial"/>
          <w:spacing w:val="-4"/>
          <w:sz w:val="18"/>
          <w:szCs w:val="18"/>
          <w:lang w:val="en-US"/>
        </w:rPr>
        <w:t xml:space="preserve"> Baht 6 million. The Company received refund capital for Baht 5.81 million </w:t>
      </w:r>
      <w:r w:rsidRPr="007846E6">
        <w:rPr>
          <w:rFonts w:cs="Arial"/>
          <w:spacing w:val="-4"/>
          <w:sz w:val="18"/>
          <w:szCs w:val="22"/>
        </w:rPr>
        <w:t>in proportion of</w:t>
      </w:r>
      <w:r w:rsidRPr="007846E6">
        <w:rPr>
          <w:rFonts w:cs="Arial"/>
          <w:spacing w:val="-4"/>
          <w:sz w:val="18"/>
          <w:szCs w:val="18"/>
          <w:lang w:val="en-US"/>
        </w:rPr>
        <w:t xml:space="preserve"> ownership interest.</w:t>
      </w:r>
    </w:p>
    <w:p w:rsidR="007F2EA7" w:rsidRPr="007846E6" w:rsidRDefault="007F2EA7" w:rsidP="007F2EA7">
      <w:pPr>
        <w:spacing w:line="240" w:lineRule="auto"/>
        <w:ind w:left="540"/>
        <w:jc w:val="both"/>
        <w:rPr>
          <w:rFonts w:cs="Arial"/>
          <w:b/>
          <w:bCs/>
          <w:spacing w:val="-4"/>
          <w:sz w:val="18"/>
          <w:szCs w:val="18"/>
          <w:highlight w:val="yellow"/>
          <w:lang w:val="en-US"/>
        </w:rPr>
      </w:pPr>
    </w:p>
    <w:p w:rsidR="007F2EA7" w:rsidRPr="007846E6" w:rsidRDefault="007F2EA7" w:rsidP="007F2EA7">
      <w:pPr>
        <w:spacing w:line="240" w:lineRule="auto"/>
        <w:ind w:left="540"/>
        <w:jc w:val="both"/>
        <w:rPr>
          <w:rFonts w:cs="Arial"/>
          <w:spacing w:val="-6"/>
          <w:sz w:val="18"/>
          <w:szCs w:val="18"/>
        </w:rPr>
      </w:pPr>
      <w:r w:rsidRPr="007846E6">
        <w:rPr>
          <w:rFonts w:cs="Arial"/>
          <w:spacing w:val="-4"/>
          <w:sz w:val="18"/>
          <w:szCs w:val="18"/>
          <w:lang w:val="en-US"/>
        </w:rPr>
        <w:t xml:space="preserve">On 27 February 2020, the Company </w:t>
      </w:r>
      <w:r w:rsidRPr="007846E6">
        <w:rPr>
          <w:rFonts w:cs="Arial"/>
          <w:spacing w:val="-2"/>
          <w:sz w:val="18"/>
          <w:szCs w:val="18"/>
        </w:rPr>
        <w:t xml:space="preserve">disposed the investment in Time Lapse Co., Ltd. to third parties and director </w:t>
      </w:r>
      <w:r w:rsidRPr="007846E6">
        <w:rPr>
          <w:rFonts w:cs="Arial"/>
          <w:spacing w:val="-6"/>
          <w:sz w:val="18"/>
          <w:szCs w:val="18"/>
        </w:rPr>
        <w:t>for 328,950 shares, totalling Baht 6.62 million. On 29 December 2019, the Company received deposit for Baht 2 million.</w:t>
      </w:r>
      <w:r w:rsidRPr="007846E6">
        <w:rPr>
          <w:rFonts w:cs="Arial"/>
          <w:spacing w:val="-2"/>
          <w:sz w:val="18"/>
          <w:szCs w:val="18"/>
        </w:rPr>
        <w:t xml:space="preserve"> The Company recognised loss from disposal of Baht 26.28 million. </w:t>
      </w:r>
      <w:r w:rsidRPr="007846E6">
        <w:rPr>
          <w:rFonts w:cs="Arial"/>
          <w:sz w:val="18"/>
          <w:szCs w:val="18"/>
        </w:rPr>
        <w:t xml:space="preserve">The related allowance for impairment of Baht </w:t>
      </w:r>
      <w:r w:rsidRPr="007846E6">
        <w:rPr>
          <w:rFonts w:cs="Arial"/>
          <w:spacing w:val="-6"/>
          <w:sz w:val="18"/>
          <w:szCs w:val="18"/>
        </w:rPr>
        <w:t>27.85 million has been reversed.</w:t>
      </w:r>
    </w:p>
    <w:p w:rsidR="009D64DD" w:rsidRPr="007846E6" w:rsidRDefault="009D64DD" w:rsidP="007F2EA7">
      <w:pPr>
        <w:spacing w:line="240" w:lineRule="auto"/>
        <w:ind w:left="540"/>
        <w:jc w:val="both"/>
        <w:rPr>
          <w:rFonts w:cs="Arial"/>
          <w:spacing w:val="-6"/>
          <w:sz w:val="18"/>
          <w:szCs w:val="18"/>
        </w:rPr>
      </w:pPr>
    </w:p>
    <w:p w:rsidR="009D64DD" w:rsidRPr="007846E6" w:rsidRDefault="009D64DD" w:rsidP="007F2EA7">
      <w:pPr>
        <w:spacing w:line="240" w:lineRule="auto"/>
        <w:ind w:left="540"/>
        <w:jc w:val="both"/>
        <w:rPr>
          <w:rFonts w:cs="Arial"/>
          <w:spacing w:val="-6"/>
          <w:sz w:val="18"/>
          <w:szCs w:val="18"/>
        </w:rPr>
      </w:pPr>
    </w:p>
    <w:p w:rsidR="007F2EA7" w:rsidRPr="007846E6" w:rsidRDefault="007F2EA7">
      <w:pPr>
        <w:rPr>
          <w:rFonts w:cs="Arial"/>
        </w:rPr>
      </w:pPr>
    </w:p>
    <w:p w:rsidR="009A0E26" w:rsidRPr="007846E6" w:rsidRDefault="009A0E26" w:rsidP="00B51742">
      <w:pPr>
        <w:pStyle w:val="Style10"/>
        <w:widowControl/>
        <w:tabs>
          <w:tab w:val="left" w:pos="540"/>
        </w:tabs>
        <w:autoSpaceDE/>
        <w:autoSpaceDN/>
        <w:adjustRightInd/>
        <w:jc w:val="both"/>
        <w:rPr>
          <w:rFonts w:ascii="Arial" w:hAnsi="Arial" w:cs="Arial"/>
          <w:sz w:val="18"/>
          <w:szCs w:val="18"/>
        </w:rPr>
        <w:sectPr w:rsidR="009A0E26" w:rsidRPr="007846E6" w:rsidSect="009D64DD">
          <w:type w:val="continuous"/>
          <w:pgSz w:w="11907" w:h="16840" w:code="9"/>
          <w:pgMar w:top="1440" w:right="720" w:bottom="720" w:left="1728" w:header="706" w:footer="706" w:gutter="0"/>
          <w:cols w:space="720"/>
        </w:sectPr>
      </w:pPr>
    </w:p>
    <w:p w:rsidR="00C64C6C" w:rsidRPr="007846E6" w:rsidRDefault="00C64C6C" w:rsidP="008D778D">
      <w:pPr>
        <w:pStyle w:val="Style10"/>
        <w:adjustRightInd/>
        <w:ind w:left="540" w:hanging="540"/>
        <w:rPr>
          <w:rFonts w:ascii="Arial" w:hAnsi="Arial" w:cs="Arial"/>
          <w:sz w:val="18"/>
          <w:szCs w:val="18"/>
          <w:lang w:val="en-GB"/>
        </w:rPr>
      </w:pPr>
      <w:r w:rsidRPr="007846E6">
        <w:rPr>
          <w:rFonts w:ascii="Arial" w:hAnsi="Arial" w:cs="Arial"/>
          <w:b/>
          <w:bCs/>
          <w:sz w:val="18"/>
          <w:szCs w:val="18"/>
          <w:lang w:val="en-GB"/>
        </w:rPr>
        <w:t>10</w:t>
      </w:r>
      <w:r w:rsidRPr="007846E6">
        <w:rPr>
          <w:rFonts w:ascii="Arial" w:hAnsi="Arial" w:cs="Arial"/>
          <w:b/>
          <w:bCs/>
          <w:sz w:val="18"/>
          <w:szCs w:val="18"/>
        </w:rPr>
        <w:tab/>
        <w:t xml:space="preserve">Investments in joint venture, net </w:t>
      </w:r>
    </w:p>
    <w:p w:rsidR="008C5077" w:rsidRPr="007846E6" w:rsidRDefault="008C5077" w:rsidP="007F2EA7">
      <w:pPr>
        <w:pStyle w:val="Style10"/>
        <w:adjustRightInd/>
        <w:ind w:left="540"/>
        <w:rPr>
          <w:rFonts w:ascii="Arial" w:hAnsi="Arial" w:cs="Arial"/>
          <w:sz w:val="18"/>
          <w:szCs w:val="18"/>
        </w:rPr>
      </w:pPr>
    </w:p>
    <w:p w:rsidR="008D778D" w:rsidRPr="007846E6" w:rsidRDefault="008D778D" w:rsidP="007F2EA7">
      <w:pPr>
        <w:pStyle w:val="Style10"/>
        <w:adjustRightInd/>
        <w:ind w:left="540"/>
        <w:rPr>
          <w:rFonts w:ascii="Arial" w:hAnsi="Arial" w:cs="Arial"/>
          <w:sz w:val="18"/>
          <w:szCs w:val="18"/>
        </w:rPr>
      </w:pPr>
    </w:p>
    <w:p w:rsidR="008C5077" w:rsidRPr="007846E6" w:rsidRDefault="008C5077" w:rsidP="007F2EA7">
      <w:pPr>
        <w:pStyle w:val="Style10"/>
        <w:adjustRightInd/>
        <w:ind w:left="540"/>
        <w:rPr>
          <w:rFonts w:ascii="Arial" w:hAnsi="Arial" w:cs="Arial"/>
          <w:sz w:val="18"/>
          <w:szCs w:val="18"/>
        </w:rPr>
      </w:pPr>
      <w:r w:rsidRPr="007846E6">
        <w:rPr>
          <w:rFonts w:ascii="Arial" w:hAnsi="Arial" w:cs="Arial"/>
          <w:sz w:val="18"/>
          <w:szCs w:val="18"/>
        </w:rPr>
        <w:t>Movement</w:t>
      </w:r>
      <w:r w:rsidR="008011AA" w:rsidRPr="007846E6">
        <w:rPr>
          <w:rFonts w:ascii="Arial" w:hAnsi="Arial" w:cs="Arial"/>
          <w:sz w:val="18"/>
          <w:szCs w:val="18"/>
        </w:rPr>
        <w:t>s</w:t>
      </w:r>
      <w:r w:rsidRPr="007846E6">
        <w:rPr>
          <w:rFonts w:ascii="Arial" w:hAnsi="Arial" w:cs="Arial"/>
          <w:sz w:val="18"/>
          <w:szCs w:val="18"/>
        </w:rPr>
        <w:t xml:space="preserve"> of investment in joint venture </w:t>
      </w:r>
      <w:r w:rsidR="008011AA" w:rsidRPr="007846E6">
        <w:rPr>
          <w:rFonts w:ascii="Arial" w:hAnsi="Arial" w:cs="Arial"/>
          <w:sz w:val="18"/>
          <w:szCs w:val="18"/>
        </w:rPr>
        <w:t xml:space="preserve">are </w:t>
      </w:r>
      <w:r w:rsidRPr="007846E6">
        <w:rPr>
          <w:rFonts w:ascii="Arial" w:hAnsi="Arial" w:cs="Arial"/>
          <w:sz w:val="18"/>
          <w:szCs w:val="18"/>
        </w:rPr>
        <w:t>as follows:</w:t>
      </w:r>
    </w:p>
    <w:p w:rsidR="008C5077" w:rsidRPr="007846E6" w:rsidRDefault="008C5077" w:rsidP="007F2EA7">
      <w:pPr>
        <w:pStyle w:val="Style10"/>
        <w:adjustRightInd/>
        <w:ind w:left="540"/>
        <w:rPr>
          <w:rFonts w:ascii="Arial" w:hAnsi="Arial" w:cs="Arial"/>
          <w:sz w:val="18"/>
          <w:szCs w:val="18"/>
        </w:rPr>
      </w:pPr>
    </w:p>
    <w:tbl>
      <w:tblPr>
        <w:tblW w:w="9450" w:type="dxa"/>
        <w:tblInd w:w="108" w:type="dxa"/>
        <w:tblLayout w:type="fixed"/>
        <w:tblLook w:val="0000" w:firstRow="0" w:lastRow="0" w:firstColumn="0" w:lastColumn="0" w:noHBand="0" w:noVBand="0"/>
      </w:tblPr>
      <w:tblGrid>
        <w:gridCol w:w="6663"/>
        <w:gridCol w:w="1417"/>
        <w:gridCol w:w="1370"/>
      </w:tblGrid>
      <w:tr w:rsidR="00E954E8" w:rsidRPr="007846E6" w:rsidTr="00B5156D">
        <w:trPr>
          <w:trHeight w:val="20"/>
        </w:trPr>
        <w:tc>
          <w:tcPr>
            <w:tcW w:w="6663" w:type="dxa"/>
            <w:shd w:val="clear" w:color="auto" w:fill="auto"/>
            <w:vAlign w:val="bottom"/>
          </w:tcPr>
          <w:p w:rsidR="008C5077" w:rsidRPr="007846E6" w:rsidRDefault="008C5077" w:rsidP="007F2EA7">
            <w:pPr>
              <w:spacing w:line="240" w:lineRule="auto"/>
              <w:ind w:left="429"/>
              <w:rPr>
                <w:rFonts w:cs="Arial"/>
                <w:sz w:val="18"/>
                <w:szCs w:val="18"/>
              </w:rPr>
            </w:pPr>
          </w:p>
        </w:tc>
        <w:tc>
          <w:tcPr>
            <w:tcW w:w="2787" w:type="dxa"/>
            <w:gridSpan w:val="2"/>
          </w:tcPr>
          <w:p w:rsidR="008C5077" w:rsidRPr="007846E6" w:rsidRDefault="008C5077" w:rsidP="00A464C7">
            <w:pPr>
              <w:pBdr>
                <w:bottom w:val="single" w:sz="4" w:space="1" w:color="auto"/>
              </w:pBdr>
              <w:spacing w:line="240" w:lineRule="auto"/>
              <w:ind w:right="-72"/>
              <w:jc w:val="right"/>
              <w:rPr>
                <w:rFonts w:cs="Arial"/>
                <w:b/>
                <w:bCs/>
                <w:sz w:val="18"/>
                <w:szCs w:val="18"/>
              </w:rPr>
            </w:pPr>
            <w:r w:rsidRPr="007846E6">
              <w:rPr>
                <w:rFonts w:cs="Arial"/>
                <w:b/>
                <w:bCs/>
                <w:spacing w:val="-2"/>
                <w:sz w:val="18"/>
                <w:szCs w:val="18"/>
              </w:rPr>
              <w:t>Unit: Baht’000</w:t>
            </w:r>
          </w:p>
        </w:tc>
      </w:tr>
      <w:tr w:rsidR="00E954E8" w:rsidRPr="007846E6" w:rsidTr="00B5156D">
        <w:trPr>
          <w:trHeight w:val="20"/>
        </w:trPr>
        <w:tc>
          <w:tcPr>
            <w:tcW w:w="6663" w:type="dxa"/>
            <w:shd w:val="clear" w:color="auto" w:fill="auto"/>
            <w:vAlign w:val="bottom"/>
          </w:tcPr>
          <w:p w:rsidR="008C5077" w:rsidRPr="007846E6" w:rsidRDefault="008C5077" w:rsidP="007F2EA7">
            <w:pPr>
              <w:spacing w:line="240" w:lineRule="auto"/>
              <w:ind w:left="429"/>
              <w:rPr>
                <w:rFonts w:cs="Arial"/>
                <w:sz w:val="18"/>
                <w:szCs w:val="18"/>
              </w:rPr>
            </w:pPr>
          </w:p>
        </w:tc>
        <w:tc>
          <w:tcPr>
            <w:tcW w:w="2787" w:type="dxa"/>
            <w:gridSpan w:val="2"/>
          </w:tcPr>
          <w:p w:rsidR="008C5077" w:rsidRPr="007846E6" w:rsidRDefault="008C5077" w:rsidP="00A464C7">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Consolidated </w:t>
            </w:r>
          </w:p>
          <w:p w:rsidR="008C5077" w:rsidRPr="007846E6" w:rsidRDefault="008C5077" w:rsidP="00A464C7">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financial </w:t>
            </w:r>
            <w:r w:rsidR="006938BC" w:rsidRPr="007846E6">
              <w:rPr>
                <w:rFonts w:cs="Arial"/>
                <w:b/>
                <w:bCs/>
                <w:sz w:val="18"/>
                <w:szCs w:val="18"/>
              </w:rPr>
              <w:t>information</w:t>
            </w:r>
          </w:p>
        </w:tc>
      </w:tr>
      <w:tr w:rsidR="00E954E8" w:rsidRPr="007846E6" w:rsidTr="00B5156D">
        <w:trPr>
          <w:trHeight w:val="20"/>
        </w:trPr>
        <w:tc>
          <w:tcPr>
            <w:tcW w:w="6663" w:type="dxa"/>
            <w:shd w:val="clear" w:color="auto" w:fill="auto"/>
            <w:vAlign w:val="bottom"/>
          </w:tcPr>
          <w:p w:rsidR="008C5077" w:rsidRPr="007846E6" w:rsidRDefault="008C5077" w:rsidP="007F2EA7">
            <w:pPr>
              <w:spacing w:line="240" w:lineRule="auto"/>
              <w:ind w:left="429"/>
              <w:rPr>
                <w:rFonts w:cs="Arial"/>
                <w:b/>
                <w:bCs/>
                <w:sz w:val="18"/>
                <w:szCs w:val="18"/>
              </w:rPr>
            </w:pPr>
          </w:p>
        </w:tc>
        <w:tc>
          <w:tcPr>
            <w:tcW w:w="1417" w:type="dxa"/>
          </w:tcPr>
          <w:p w:rsidR="008C5077" w:rsidRPr="007846E6" w:rsidRDefault="00FC3EF6" w:rsidP="00A464C7">
            <w:pPr>
              <w:spacing w:line="240" w:lineRule="auto"/>
              <w:ind w:right="-72"/>
              <w:jc w:val="right"/>
              <w:rPr>
                <w:rFonts w:cs="Arial"/>
                <w:b/>
                <w:bCs/>
                <w:spacing w:val="-4"/>
                <w:sz w:val="18"/>
                <w:szCs w:val="18"/>
              </w:rPr>
            </w:pPr>
            <w:r w:rsidRPr="007846E6">
              <w:rPr>
                <w:rFonts w:cs="Arial"/>
                <w:b/>
                <w:bCs/>
                <w:spacing w:val="-4"/>
                <w:sz w:val="18"/>
                <w:szCs w:val="18"/>
              </w:rPr>
              <w:t>30 September</w:t>
            </w:r>
          </w:p>
        </w:tc>
        <w:tc>
          <w:tcPr>
            <w:tcW w:w="1370" w:type="dxa"/>
            <w:shd w:val="clear" w:color="auto" w:fill="auto"/>
            <w:vAlign w:val="bottom"/>
          </w:tcPr>
          <w:p w:rsidR="008C5077" w:rsidRPr="007846E6" w:rsidRDefault="008C5077" w:rsidP="00A464C7">
            <w:pPr>
              <w:spacing w:line="240" w:lineRule="auto"/>
              <w:ind w:right="-72"/>
              <w:jc w:val="right"/>
              <w:rPr>
                <w:rFonts w:cs="Arial"/>
                <w:b/>
                <w:bCs/>
                <w:spacing w:val="-4"/>
                <w:sz w:val="18"/>
                <w:szCs w:val="18"/>
              </w:rPr>
            </w:pPr>
            <w:r w:rsidRPr="007846E6">
              <w:rPr>
                <w:rFonts w:cs="Arial"/>
                <w:b/>
                <w:bCs/>
                <w:spacing w:val="-4"/>
                <w:sz w:val="18"/>
                <w:szCs w:val="18"/>
              </w:rPr>
              <w:t xml:space="preserve">31 </w:t>
            </w:r>
            <w:r w:rsidR="008011AA" w:rsidRPr="007846E6">
              <w:rPr>
                <w:rFonts w:cs="Arial"/>
                <w:b/>
                <w:bCs/>
                <w:spacing w:val="-4"/>
                <w:sz w:val="18"/>
                <w:szCs w:val="18"/>
              </w:rPr>
              <w:t>December</w:t>
            </w:r>
          </w:p>
        </w:tc>
      </w:tr>
      <w:tr w:rsidR="00E954E8" w:rsidRPr="007846E6" w:rsidTr="00B5156D">
        <w:trPr>
          <w:trHeight w:val="20"/>
        </w:trPr>
        <w:tc>
          <w:tcPr>
            <w:tcW w:w="6663" w:type="dxa"/>
            <w:shd w:val="clear" w:color="auto" w:fill="auto"/>
            <w:vAlign w:val="bottom"/>
          </w:tcPr>
          <w:p w:rsidR="008C5077" w:rsidRPr="007846E6" w:rsidRDefault="008C5077" w:rsidP="007F2EA7">
            <w:pPr>
              <w:spacing w:line="240" w:lineRule="auto"/>
              <w:ind w:left="429"/>
              <w:rPr>
                <w:rFonts w:cs="Arial"/>
                <w:b/>
                <w:bCs/>
                <w:sz w:val="18"/>
                <w:szCs w:val="18"/>
              </w:rPr>
            </w:pPr>
          </w:p>
        </w:tc>
        <w:tc>
          <w:tcPr>
            <w:tcW w:w="1417" w:type="dxa"/>
          </w:tcPr>
          <w:p w:rsidR="008C5077" w:rsidRPr="007846E6" w:rsidRDefault="008C5077" w:rsidP="00A464C7">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70" w:type="dxa"/>
            <w:shd w:val="clear" w:color="auto" w:fill="auto"/>
            <w:vAlign w:val="bottom"/>
          </w:tcPr>
          <w:p w:rsidR="008C5077" w:rsidRPr="007846E6" w:rsidRDefault="008C5077" w:rsidP="00A464C7">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r>
      <w:tr w:rsidR="00E954E8" w:rsidRPr="007846E6" w:rsidTr="00B5156D">
        <w:trPr>
          <w:trHeight w:val="20"/>
        </w:trPr>
        <w:tc>
          <w:tcPr>
            <w:tcW w:w="6663" w:type="dxa"/>
            <w:vAlign w:val="bottom"/>
          </w:tcPr>
          <w:p w:rsidR="008C5077" w:rsidRPr="007846E6" w:rsidRDefault="008C5077" w:rsidP="007F2EA7">
            <w:pPr>
              <w:spacing w:line="240" w:lineRule="auto"/>
              <w:ind w:left="429"/>
              <w:rPr>
                <w:rFonts w:cs="Arial"/>
                <w:sz w:val="12"/>
                <w:szCs w:val="12"/>
              </w:rPr>
            </w:pPr>
          </w:p>
        </w:tc>
        <w:tc>
          <w:tcPr>
            <w:tcW w:w="1417" w:type="dxa"/>
          </w:tcPr>
          <w:p w:rsidR="008C5077" w:rsidRPr="007846E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70" w:type="dxa"/>
            <w:vAlign w:val="bottom"/>
          </w:tcPr>
          <w:p w:rsidR="008C5077" w:rsidRPr="007846E6" w:rsidRDefault="008C5077" w:rsidP="00A464C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B5156D">
        <w:trPr>
          <w:trHeight w:val="20"/>
        </w:trPr>
        <w:tc>
          <w:tcPr>
            <w:tcW w:w="6663" w:type="dxa"/>
            <w:vAlign w:val="bottom"/>
          </w:tcPr>
          <w:p w:rsidR="008C5077" w:rsidRPr="007846E6" w:rsidRDefault="008C5077" w:rsidP="007F2EA7">
            <w:pPr>
              <w:spacing w:line="240" w:lineRule="auto"/>
              <w:ind w:left="429"/>
              <w:rPr>
                <w:rFonts w:cs="Arial"/>
                <w:sz w:val="18"/>
                <w:szCs w:val="18"/>
              </w:rPr>
            </w:pPr>
            <w:r w:rsidRPr="007846E6">
              <w:rPr>
                <w:rFonts w:cs="Arial"/>
                <w:snapToGrid w:val="0"/>
                <w:sz w:val="18"/>
                <w:szCs w:val="18"/>
              </w:rPr>
              <w:t>Opening net book amount</w:t>
            </w:r>
          </w:p>
        </w:tc>
        <w:tc>
          <w:tcPr>
            <w:tcW w:w="1417" w:type="dxa"/>
          </w:tcPr>
          <w:p w:rsidR="008C5077" w:rsidRPr="007846E6" w:rsidRDefault="00E67E5E" w:rsidP="00A464C7">
            <w:pPr>
              <w:spacing w:line="240" w:lineRule="auto"/>
              <w:ind w:right="-72"/>
              <w:jc w:val="right"/>
              <w:rPr>
                <w:rFonts w:cs="Arial"/>
                <w:sz w:val="18"/>
                <w:szCs w:val="18"/>
              </w:rPr>
            </w:pPr>
            <w:r w:rsidRPr="007846E6">
              <w:rPr>
                <w:rFonts w:cs="Arial"/>
                <w:sz w:val="18"/>
                <w:szCs w:val="18"/>
              </w:rPr>
              <w:t>-</w:t>
            </w:r>
          </w:p>
        </w:tc>
        <w:tc>
          <w:tcPr>
            <w:tcW w:w="1370" w:type="dxa"/>
          </w:tcPr>
          <w:p w:rsidR="008C5077" w:rsidRPr="007846E6" w:rsidRDefault="008C5077" w:rsidP="00A464C7">
            <w:pPr>
              <w:spacing w:line="240" w:lineRule="auto"/>
              <w:ind w:right="-72"/>
              <w:jc w:val="right"/>
              <w:rPr>
                <w:rFonts w:cs="Arial"/>
                <w:sz w:val="18"/>
                <w:szCs w:val="18"/>
              </w:rPr>
            </w:pPr>
            <w:r w:rsidRPr="007846E6">
              <w:rPr>
                <w:rFonts w:cs="Arial"/>
                <w:sz w:val="18"/>
                <w:szCs w:val="18"/>
              </w:rPr>
              <w:t>1,885</w:t>
            </w:r>
          </w:p>
        </w:tc>
      </w:tr>
      <w:tr w:rsidR="00E954E8" w:rsidRPr="007846E6" w:rsidTr="00B5156D">
        <w:trPr>
          <w:trHeight w:val="20"/>
        </w:trPr>
        <w:tc>
          <w:tcPr>
            <w:tcW w:w="6663" w:type="dxa"/>
            <w:vAlign w:val="bottom"/>
          </w:tcPr>
          <w:p w:rsidR="008011AA" w:rsidRPr="007846E6" w:rsidRDefault="008011AA" w:rsidP="007F2EA7">
            <w:pPr>
              <w:spacing w:line="240" w:lineRule="auto"/>
              <w:ind w:left="429"/>
              <w:rPr>
                <w:rFonts w:cs="Arial"/>
                <w:snapToGrid w:val="0"/>
                <w:sz w:val="18"/>
                <w:szCs w:val="18"/>
              </w:rPr>
            </w:pPr>
            <w:r w:rsidRPr="007846E6">
              <w:rPr>
                <w:rFonts w:cs="Arial"/>
                <w:snapToGrid w:val="0"/>
                <w:sz w:val="18"/>
                <w:szCs w:val="18"/>
              </w:rPr>
              <w:t>Impairment on investment</w:t>
            </w:r>
          </w:p>
        </w:tc>
        <w:tc>
          <w:tcPr>
            <w:tcW w:w="1417" w:type="dxa"/>
          </w:tcPr>
          <w:p w:rsidR="008011AA" w:rsidRPr="007846E6" w:rsidRDefault="00E67E5E" w:rsidP="00A464C7">
            <w:pPr>
              <w:spacing w:line="240" w:lineRule="auto"/>
              <w:ind w:right="-72"/>
              <w:jc w:val="right"/>
              <w:rPr>
                <w:rFonts w:cs="Arial"/>
                <w:sz w:val="18"/>
                <w:szCs w:val="18"/>
              </w:rPr>
            </w:pPr>
            <w:r w:rsidRPr="007846E6">
              <w:rPr>
                <w:rFonts w:cs="Arial"/>
                <w:sz w:val="18"/>
                <w:szCs w:val="18"/>
              </w:rPr>
              <w:t>-</w:t>
            </w:r>
          </w:p>
        </w:tc>
        <w:tc>
          <w:tcPr>
            <w:tcW w:w="1370" w:type="dxa"/>
          </w:tcPr>
          <w:p w:rsidR="008011AA" w:rsidRPr="007846E6" w:rsidRDefault="008011AA" w:rsidP="00A464C7">
            <w:pPr>
              <w:spacing w:line="240" w:lineRule="auto"/>
              <w:ind w:right="-72"/>
              <w:jc w:val="right"/>
              <w:rPr>
                <w:rFonts w:cs="Arial"/>
                <w:sz w:val="18"/>
                <w:szCs w:val="18"/>
              </w:rPr>
            </w:pPr>
            <w:r w:rsidRPr="007846E6">
              <w:rPr>
                <w:rFonts w:cs="Arial"/>
                <w:sz w:val="18"/>
                <w:szCs w:val="18"/>
              </w:rPr>
              <w:t>(1,059)</w:t>
            </w:r>
          </w:p>
        </w:tc>
      </w:tr>
      <w:tr w:rsidR="00E954E8" w:rsidRPr="007846E6" w:rsidTr="00B5156D">
        <w:trPr>
          <w:trHeight w:val="20"/>
        </w:trPr>
        <w:tc>
          <w:tcPr>
            <w:tcW w:w="6663" w:type="dxa"/>
            <w:vAlign w:val="bottom"/>
          </w:tcPr>
          <w:p w:rsidR="008C5077" w:rsidRPr="007846E6" w:rsidRDefault="008C5077" w:rsidP="007F2EA7">
            <w:pPr>
              <w:spacing w:line="240" w:lineRule="auto"/>
              <w:ind w:left="429"/>
              <w:rPr>
                <w:rFonts w:cs="Arial"/>
                <w:snapToGrid w:val="0"/>
                <w:sz w:val="18"/>
                <w:szCs w:val="18"/>
              </w:rPr>
            </w:pPr>
            <w:r w:rsidRPr="007846E6">
              <w:rPr>
                <w:rFonts w:cs="Arial"/>
                <w:snapToGrid w:val="0"/>
                <w:sz w:val="18"/>
                <w:szCs w:val="18"/>
              </w:rPr>
              <w:t xml:space="preserve">Share of </w:t>
            </w:r>
            <w:r w:rsidR="007D5C0E" w:rsidRPr="007846E6">
              <w:rPr>
                <w:rFonts w:cs="Arial"/>
                <w:snapToGrid w:val="0"/>
                <w:sz w:val="18"/>
                <w:szCs w:val="22"/>
              </w:rPr>
              <w:t>(</w:t>
            </w:r>
            <w:r w:rsidR="00DD2A2B" w:rsidRPr="007846E6">
              <w:rPr>
                <w:rFonts w:cs="Arial"/>
                <w:snapToGrid w:val="0"/>
                <w:sz w:val="18"/>
                <w:szCs w:val="18"/>
              </w:rPr>
              <w:t>loss</w:t>
            </w:r>
            <w:r w:rsidR="007D5C0E" w:rsidRPr="007846E6">
              <w:rPr>
                <w:rFonts w:cs="Arial"/>
                <w:snapToGrid w:val="0"/>
                <w:sz w:val="18"/>
                <w:szCs w:val="18"/>
              </w:rPr>
              <w:t>)</w:t>
            </w:r>
            <w:r w:rsidRPr="007846E6">
              <w:rPr>
                <w:rFonts w:cs="Arial"/>
                <w:snapToGrid w:val="0"/>
                <w:sz w:val="18"/>
                <w:szCs w:val="18"/>
              </w:rPr>
              <w:t xml:space="preserve"> of investment in joint venture</w:t>
            </w:r>
          </w:p>
        </w:tc>
        <w:tc>
          <w:tcPr>
            <w:tcW w:w="1417" w:type="dxa"/>
          </w:tcPr>
          <w:p w:rsidR="008C5077" w:rsidRPr="007846E6" w:rsidRDefault="00E67E5E" w:rsidP="00A464C7">
            <w:pPr>
              <w:pBdr>
                <w:bottom w:val="single" w:sz="4" w:space="1" w:color="auto"/>
              </w:pBdr>
              <w:spacing w:line="240" w:lineRule="auto"/>
              <w:ind w:right="-72"/>
              <w:jc w:val="right"/>
              <w:rPr>
                <w:rFonts w:cs="Arial"/>
                <w:sz w:val="18"/>
                <w:szCs w:val="18"/>
              </w:rPr>
            </w:pPr>
            <w:r w:rsidRPr="007846E6">
              <w:rPr>
                <w:rFonts w:cs="Arial"/>
                <w:sz w:val="18"/>
                <w:szCs w:val="18"/>
              </w:rPr>
              <w:t>-</w:t>
            </w:r>
          </w:p>
        </w:tc>
        <w:tc>
          <w:tcPr>
            <w:tcW w:w="1370" w:type="dxa"/>
            <w:vAlign w:val="center"/>
          </w:tcPr>
          <w:p w:rsidR="008C5077" w:rsidRPr="007846E6" w:rsidRDefault="008011AA" w:rsidP="00A464C7">
            <w:pPr>
              <w:pBdr>
                <w:bottom w:val="single" w:sz="4" w:space="1" w:color="auto"/>
              </w:pBdr>
              <w:spacing w:line="240" w:lineRule="auto"/>
              <w:ind w:right="-72"/>
              <w:jc w:val="right"/>
              <w:rPr>
                <w:rFonts w:cs="Arial"/>
                <w:sz w:val="18"/>
                <w:szCs w:val="18"/>
              </w:rPr>
            </w:pPr>
            <w:r w:rsidRPr="007846E6">
              <w:rPr>
                <w:rFonts w:cs="Arial"/>
                <w:sz w:val="18"/>
                <w:szCs w:val="18"/>
              </w:rPr>
              <w:t>(826)</w:t>
            </w:r>
          </w:p>
        </w:tc>
      </w:tr>
      <w:tr w:rsidR="00E954E8" w:rsidRPr="007846E6" w:rsidTr="00B5156D">
        <w:trPr>
          <w:trHeight w:val="20"/>
        </w:trPr>
        <w:tc>
          <w:tcPr>
            <w:tcW w:w="6663" w:type="dxa"/>
            <w:vAlign w:val="bottom"/>
          </w:tcPr>
          <w:p w:rsidR="008C5077" w:rsidRPr="007846E6" w:rsidRDefault="008C5077" w:rsidP="007F2EA7">
            <w:pPr>
              <w:spacing w:line="240" w:lineRule="auto"/>
              <w:ind w:left="429"/>
              <w:rPr>
                <w:rFonts w:cs="Arial"/>
                <w:snapToGrid w:val="0"/>
                <w:sz w:val="12"/>
                <w:szCs w:val="12"/>
              </w:rPr>
            </w:pPr>
          </w:p>
        </w:tc>
        <w:tc>
          <w:tcPr>
            <w:tcW w:w="1417" w:type="dxa"/>
          </w:tcPr>
          <w:p w:rsidR="008C5077" w:rsidRPr="007846E6" w:rsidRDefault="008C5077" w:rsidP="00A464C7">
            <w:pPr>
              <w:spacing w:line="240" w:lineRule="auto"/>
              <w:ind w:right="-72"/>
              <w:jc w:val="right"/>
              <w:rPr>
                <w:rFonts w:cs="Arial"/>
                <w:sz w:val="12"/>
                <w:szCs w:val="12"/>
              </w:rPr>
            </w:pPr>
          </w:p>
        </w:tc>
        <w:tc>
          <w:tcPr>
            <w:tcW w:w="1370" w:type="dxa"/>
          </w:tcPr>
          <w:p w:rsidR="008C5077" w:rsidRPr="007846E6" w:rsidRDefault="008C5077" w:rsidP="00A464C7">
            <w:pPr>
              <w:spacing w:line="240" w:lineRule="auto"/>
              <w:ind w:right="-72"/>
              <w:jc w:val="right"/>
              <w:rPr>
                <w:rFonts w:cs="Arial"/>
                <w:sz w:val="12"/>
                <w:szCs w:val="12"/>
              </w:rPr>
            </w:pPr>
          </w:p>
        </w:tc>
      </w:tr>
      <w:tr w:rsidR="008C5077" w:rsidRPr="007846E6" w:rsidTr="00B5156D">
        <w:trPr>
          <w:trHeight w:val="20"/>
        </w:trPr>
        <w:tc>
          <w:tcPr>
            <w:tcW w:w="6663" w:type="dxa"/>
            <w:vAlign w:val="bottom"/>
          </w:tcPr>
          <w:p w:rsidR="008C5077" w:rsidRPr="007846E6" w:rsidRDefault="008C5077" w:rsidP="007F2EA7">
            <w:pPr>
              <w:spacing w:line="240" w:lineRule="auto"/>
              <w:ind w:left="429"/>
              <w:rPr>
                <w:rFonts w:cs="Arial"/>
                <w:snapToGrid w:val="0"/>
                <w:sz w:val="18"/>
                <w:szCs w:val="18"/>
              </w:rPr>
            </w:pPr>
            <w:r w:rsidRPr="007846E6">
              <w:rPr>
                <w:rFonts w:cs="Arial"/>
                <w:snapToGrid w:val="0"/>
                <w:sz w:val="18"/>
                <w:szCs w:val="18"/>
              </w:rPr>
              <w:t>Closing net book amount</w:t>
            </w:r>
          </w:p>
        </w:tc>
        <w:tc>
          <w:tcPr>
            <w:tcW w:w="1417" w:type="dxa"/>
          </w:tcPr>
          <w:p w:rsidR="008C5077" w:rsidRPr="007846E6" w:rsidRDefault="00E67E5E" w:rsidP="00A464C7">
            <w:pPr>
              <w:pBdr>
                <w:bottom w:val="double" w:sz="4" w:space="1" w:color="auto"/>
              </w:pBdr>
              <w:spacing w:line="240" w:lineRule="auto"/>
              <w:ind w:right="-72"/>
              <w:jc w:val="right"/>
              <w:rPr>
                <w:rFonts w:cs="Arial"/>
                <w:sz w:val="18"/>
                <w:szCs w:val="18"/>
              </w:rPr>
            </w:pPr>
            <w:r w:rsidRPr="007846E6">
              <w:rPr>
                <w:rFonts w:cs="Arial"/>
                <w:sz w:val="18"/>
                <w:szCs w:val="18"/>
              </w:rPr>
              <w:t>-</w:t>
            </w:r>
          </w:p>
        </w:tc>
        <w:tc>
          <w:tcPr>
            <w:tcW w:w="1370" w:type="dxa"/>
            <w:vAlign w:val="center"/>
          </w:tcPr>
          <w:p w:rsidR="008C5077" w:rsidRPr="007846E6" w:rsidRDefault="008011AA" w:rsidP="00A464C7">
            <w:pPr>
              <w:pBdr>
                <w:bottom w:val="double" w:sz="4" w:space="1" w:color="auto"/>
              </w:pBdr>
              <w:spacing w:line="240" w:lineRule="auto"/>
              <w:ind w:right="-72"/>
              <w:jc w:val="right"/>
              <w:rPr>
                <w:rFonts w:cs="Arial"/>
                <w:sz w:val="18"/>
                <w:szCs w:val="18"/>
                <w:cs/>
              </w:rPr>
            </w:pPr>
            <w:r w:rsidRPr="007846E6">
              <w:rPr>
                <w:rFonts w:cs="Arial"/>
                <w:sz w:val="18"/>
                <w:szCs w:val="18"/>
              </w:rPr>
              <w:t>-</w:t>
            </w:r>
          </w:p>
        </w:tc>
      </w:tr>
    </w:tbl>
    <w:p w:rsidR="008C5077" w:rsidRPr="007846E6" w:rsidRDefault="008C5077" w:rsidP="007F2EA7">
      <w:pPr>
        <w:pStyle w:val="Style10"/>
        <w:adjustRightInd/>
        <w:ind w:left="540"/>
        <w:rPr>
          <w:rFonts w:ascii="Arial" w:hAnsi="Arial" w:cs="Arial"/>
          <w:sz w:val="18"/>
          <w:szCs w:val="18"/>
        </w:rPr>
      </w:pPr>
    </w:p>
    <w:p w:rsidR="008C5077" w:rsidRPr="007846E6" w:rsidRDefault="008C5077" w:rsidP="007F2EA7">
      <w:pPr>
        <w:pStyle w:val="Style10"/>
        <w:adjustRightInd/>
        <w:ind w:left="540"/>
        <w:jc w:val="both"/>
        <w:rPr>
          <w:rFonts w:ascii="Arial" w:hAnsi="Arial" w:cs="Arial"/>
          <w:sz w:val="18"/>
          <w:szCs w:val="18"/>
          <w:lang w:val="en-GB"/>
        </w:rPr>
      </w:pPr>
      <w:r w:rsidRPr="007846E6">
        <w:rPr>
          <w:rFonts w:ascii="Arial" w:hAnsi="Arial" w:cs="Arial"/>
          <w:sz w:val="18"/>
          <w:szCs w:val="18"/>
          <w:lang w:val="en-GB"/>
        </w:rPr>
        <w:t>Investment in joint venture is accounted at cost method in the separate financial information.</w:t>
      </w:r>
    </w:p>
    <w:p w:rsidR="00570CDB" w:rsidRPr="007846E6" w:rsidRDefault="00570CDB" w:rsidP="007F2EA7">
      <w:pPr>
        <w:pStyle w:val="Style10"/>
        <w:tabs>
          <w:tab w:val="left" w:pos="540"/>
        </w:tabs>
        <w:adjustRightInd/>
        <w:ind w:left="540"/>
        <w:jc w:val="both"/>
        <w:rPr>
          <w:rFonts w:ascii="Arial" w:hAnsi="Arial" w:cs="Arial"/>
          <w:sz w:val="18"/>
          <w:szCs w:val="18"/>
          <w:lang w:val="en-GB"/>
        </w:rPr>
      </w:pPr>
    </w:p>
    <w:p w:rsidR="008D778D" w:rsidRPr="007846E6" w:rsidRDefault="008D778D" w:rsidP="007F2EA7">
      <w:pPr>
        <w:pStyle w:val="Style10"/>
        <w:tabs>
          <w:tab w:val="left" w:pos="540"/>
        </w:tabs>
        <w:adjustRightInd/>
        <w:ind w:left="540"/>
        <w:jc w:val="both"/>
        <w:rPr>
          <w:rFonts w:ascii="Arial" w:hAnsi="Arial" w:cs="Arial"/>
          <w:sz w:val="18"/>
          <w:szCs w:val="18"/>
          <w:lang w:val="en-GB"/>
        </w:rPr>
      </w:pPr>
    </w:p>
    <w:p w:rsidR="00161311" w:rsidRPr="007846E6" w:rsidRDefault="004128A3" w:rsidP="00D83916">
      <w:pPr>
        <w:pStyle w:val="Style10"/>
        <w:tabs>
          <w:tab w:val="left" w:pos="540"/>
        </w:tabs>
        <w:adjustRightInd/>
        <w:rPr>
          <w:rFonts w:ascii="Arial" w:hAnsi="Arial" w:cs="Arial"/>
          <w:b/>
          <w:bCs/>
          <w:sz w:val="18"/>
          <w:szCs w:val="18"/>
        </w:rPr>
      </w:pPr>
      <w:r w:rsidRPr="007846E6">
        <w:rPr>
          <w:rFonts w:ascii="Arial" w:hAnsi="Arial" w:cs="Arial"/>
          <w:b/>
          <w:bCs/>
          <w:sz w:val="18"/>
          <w:szCs w:val="18"/>
          <w:lang w:val="en-GB"/>
        </w:rPr>
        <w:t>11</w:t>
      </w:r>
      <w:r w:rsidR="002A1DC6" w:rsidRPr="007846E6">
        <w:rPr>
          <w:rFonts w:ascii="Arial" w:hAnsi="Arial" w:cs="Arial"/>
          <w:b/>
          <w:bCs/>
          <w:sz w:val="18"/>
          <w:szCs w:val="18"/>
        </w:rPr>
        <w:tab/>
        <w:t>Investment property</w:t>
      </w:r>
      <w:r w:rsidR="000A5570" w:rsidRPr="007846E6">
        <w:rPr>
          <w:rFonts w:ascii="Arial" w:hAnsi="Arial" w:cs="Arial"/>
          <w:b/>
          <w:bCs/>
          <w:sz w:val="18"/>
          <w:szCs w:val="18"/>
        </w:rPr>
        <w:t>, net</w:t>
      </w:r>
    </w:p>
    <w:p w:rsidR="000A5570" w:rsidRPr="007846E6" w:rsidRDefault="000A5570" w:rsidP="007F2EA7">
      <w:pPr>
        <w:pStyle w:val="Style10"/>
        <w:adjustRightInd/>
        <w:ind w:left="547"/>
        <w:jc w:val="both"/>
        <w:rPr>
          <w:rFonts w:ascii="Arial" w:hAnsi="Arial" w:cs="Arial"/>
          <w:sz w:val="18"/>
          <w:szCs w:val="18"/>
          <w:lang w:val="en-GB"/>
        </w:rPr>
      </w:pPr>
    </w:p>
    <w:p w:rsidR="00E119CF" w:rsidRPr="007846E6" w:rsidRDefault="00E119CF" w:rsidP="007F2EA7">
      <w:pPr>
        <w:pStyle w:val="Style10"/>
        <w:adjustRightInd/>
        <w:ind w:left="547"/>
        <w:jc w:val="both"/>
        <w:rPr>
          <w:rFonts w:ascii="Arial" w:hAnsi="Arial" w:cs="Arial"/>
          <w:sz w:val="18"/>
          <w:szCs w:val="18"/>
          <w:lang w:val="en-GB"/>
        </w:rPr>
      </w:pPr>
    </w:p>
    <w:p w:rsidR="00D757A2" w:rsidRPr="007846E6" w:rsidRDefault="002A1DC6" w:rsidP="007F2EA7">
      <w:pPr>
        <w:widowControl w:val="0"/>
        <w:autoSpaceDE w:val="0"/>
        <w:autoSpaceDN w:val="0"/>
        <w:spacing w:line="240" w:lineRule="auto"/>
        <w:ind w:left="547"/>
        <w:rPr>
          <w:rFonts w:cs="Arial"/>
          <w:sz w:val="18"/>
          <w:szCs w:val="18"/>
          <w:lang w:val="en-US" w:eastAsia="en-US" w:bidi="ar-SA"/>
        </w:rPr>
      </w:pPr>
      <w:r w:rsidRPr="007846E6">
        <w:rPr>
          <w:rFonts w:cs="Arial"/>
          <w:sz w:val="18"/>
          <w:szCs w:val="18"/>
          <w:lang w:val="en-US" w:eastAsia="en-US" w:bidi="ar-SA"/>
        </w:rPr>
        <w:t>Investment property</w:t>
      </w:r>
      <w:r w:rsidR="00510F88" w:rsidRPr="007846E6">
        <w:rPr>
          <w:rFonts w:cs="Arial"/>
          <w:sz w:val="18"/>
          <w:szCs w:val="18"/>
          <w:lang w:val="en-US" w:eastAsia="en-US" w:bidi="ar-SA"/>
        </w:rPr>
        <w:t xml:space="preserve"> under </w:t>
      </w:r>
      <w:r w:rsidR="00CE1057" w:rsidRPr="007846E6">
        <w:rPr>
          <w:rFonts w:cs="Arial"/>
          <w:sz w:val="18"/>
          <w:szCs w:val="18"/>
          <w:lang w:val="en-US" w:eastAsia="en-US" w:bidi="ar-SA"/>
        </w:rPr>
        <w:t>Gear Head Co., Ltd.</w:t>
      </w:r>
      <w:r w:rsidR="00510F88" w:rsidRPr="007846E6">
        <w:rPr>
          <w:rFonts w:cs="Arial"/>
          <w:sz w:val="18"/>
          <w:szCs w:val="18"/>
          <w:lang w:val="en-US" w:eastAsia="en-US" w:bidi="ar-SA"/>
        </w:rPr>
        <w:t xml:space="preserve"> are as follows:</w:t>
      </w:r>
    </w:p>
    <w:p w:rsidR="00CE1057" w:rsidRPr="007846E6" w:rsidRDefault="00CE1057" w:rsidP="007F2EA7">
      <w:pPr>
        <w:widowControl w:val="0"/>
        <w:autoSpaceDE w:val="0"/>
        <w:autoSpaceDN w:val="0"/>
        <w:spacing w:line="240" w:lineRule="auto"/>
        <w:ind w:left="547"/>
        <w:rPr>
          <w:rFonts w:cs="Arial"/>
          <w:sz w:val="18"/>
          <w:szCs w:val="18"/>
          <w:lang w:val="en-US" w:eastAsia="en-US" w:bidi="ar-SA"/>
        </w:rPr>
      </w:pPr>
    </w:p>
    <w:tbl>
      <w:tblPr>
        <w:tblW w:w="8976" w:type="dxa"/>
        <w:tblInd w:w="558" w:type="dxa"/>
        <w:tblLayout w:type="fixed"/>
        <w:tblLook w:val="0000" w:firstRow="0" w:lastRow="0" w:firstColumn="0" w:lastColumn="0" w:noHBand="0" w:noVBand="0"/>
      </w:tblPr>
      <w:tblGrid>
        <w:gridCol w:w="6096"/>
        <w:gridCol w:w="1440"/>
        <w:gridCol w:w="1440"/>
      </w:tblGrid>
      <w:tr w:rsidR="00E954E8" w:rsidRPr="007846E6" w:rsidTr="007F2EA7">
        <w:tc>
          <w:tcPr>
            <w:tcW w:w="6096" w:type="dxa"/>
            <w:vAlign w:val="bottom"/>
          </w:tcPr>
          <w:p w:rsidR="00CE1057" w:rsidRPr="007846E6" w:rsidRDefault="00CE1057" w:rsidP="007F2EA7">
            <w:pPr>
              <w:pStyle w:val="Header"/>
              <w:spacing w:line="240" w:lineRule="auto"/>
              <w:ind w:left="-14"/>
              <w:jc w:val="thaiDistribute"/>
              <w:rPr>
                <w:rFonts w:cs="Arial"/>
                <w:b/>
                <w:bCs/>
                <w:sz w:val="18"/>
                <w:szCs w:val="18"/>
              </w:rPr>
            </w:pPr>
          </w:p>
        </w:tc>
        <w:tc>
          <w:tcPr>
            <w:tcW w:w="2880" w:type="dxa"/>
            <w:gridSpan w:val="2"/>
            <w:vAlign w:val="bottom"/>
          </w:tcPr>
          <w:p w:rsidR="00CE1057" w:rsidRPr="007846E6" w:rsidRDefault="00CE1057" w:rsidP="00CE1057">
            <w:pPr>
              <w:pBdr>
                <w:bottom w:val="single" w:sz="4" w:space="1" w:color="auto"/>
              </w:pBdr>
              <w:spacing w:line="240" w:lineRule="auto"/>
              <w:ind w:right="-72"/>
              <w:jc w:val="right"/>
              <w:rPr>
                <w:rFonts w:cs="Arial"/>
                <w:b/>
                <w:bCs/>
                <w:sz w:val="18"/>
                <w:szCs w:val="18"/>
              </w:rPr>
            </w:pPr>
            <w:r w:rsidRPr="007846E6">
              <w:rPr>
                <w:rFonts w:cs="Arial"/>
                <w:b/>
                <w:bCs/>
                <w:spacing w:val="-2"/>
                <w:sz w:val="18"/>
                <w:szCs w:val="18"/>
              </w:rPr>
              <w:t>Unit: Baht’000</w:t>
            </w:r>
          </w:p>
        </w:tc>
      </w:tr>
      <w:tr w:rsidR="00E954E8" w:rsidRPr="007846E6" w:rsidTr="007F2EA7">
        <w:tc>
          <w:tcPr>
            <w:tcW w:w="6096" w:type="dxa"/>
            <w:vAlign w:val="bottom"/>
          </w:tcPr>
          <w:p w:rsidR="00CE1057" w:rsidRPr="007846E6" w:rsidRDefault="00CE1057" w:rsidP="007F2EA7">
            <w:pPr>
              <w:pStyle w:val="Header"/>
              <w:spacing w:line="240" w:lineRule="auto"/>
              <w:ind w:left="-14"/>
              <w:jc w:val="thaiDistribute"/>
              <w:rPr>
                <w:rFonts w:cs="Arial"/>
                <w:b/>
                <w:bCs/>
                <w:sz w:val="18"/>
                <w:szCs w:val="18"/>
              </w:rPr>
            </w:pPr>
          </w:p>
        </w:tc>
        <w:tc>
          <w:tcPr>
            <w:tcW w:w="2880" w:type="dxa"/>
            <w:gridSpan w:val="2"/>
            <w:vAlign w:val="bottom"/>
          </w:tcPr>
          <w:p w:rsidR="00CE1057" w:rsidRPr="007846E6" w:rsidRDefault="00CE1057" w:rsidP="00CE1057">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Consolidated </w:t>
            </w:r>
          </w:p>
          <w:p w:rsidR="00CE1057" w:rsidRPr="007846E6" w:rsidRDefault="00CE1057" w:rsidP="00CE1057">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financial information </w:t>
            </w:r>
          </w:p>
        </w:tc>
      </w:tr>
      <w:tr w:rsidR="00E954E8" w:rsidRPr="007846E6" w:rsidTr="007F2EA7">
        <w:tc>
          <w:tcPr>
            <w:tcW w:w="6096" w:type="dxa"/>
            <w:vAlign w:val="bottom"/>
          </w:tcPr>
          <w:p w:rsidR="008D778D" w:rsidRPr="007846E6" w:rsidRDefault="008D778D" w:rsidP="007F2EA7">
            <w:pPr>
              <w:pStyle w:val="Header"/>
              <w:spacing w:line="240" w:lineRule="auto"/>
              <w:ind w:left="-14"/>
              <w:jc w:val="thaiDistribute"/>
              <w:rPr>
                <w:rFonts w:cs="Arial"/>
                <w:b/>
                <w:bCs/>
                <w:sz w:val="18"/>
                <w:szCs w:val="18"/>
              </w:rPr>
            </w:pPr>
          </w:p>
        </w:tc>
        <w:tc>
          <w:tcPr>
            <w:tcW w:w="1440" w:type="dxa"/>
          </w:tcPr>
          <w:p w:rsidR="008D778D" w:rsidRPr="007846E6" w:rsidRDefault="00FC3EF6" w:rsidP="008D778D">
            <w:pPr>
              <w:spacing w:line="240" w:lineRule="auto"/>
              <w:ind w:right="-72"/>
              <w:jc w:val="right"/>
              <w:rPr>
                <w:rFonts w:cs="Arial"/>
                <w:b/>
                <w:bCs/>
                <w:spacing w:val="-4"/>
                <w:sz w:val="18"/>
                <w:szCs w:val="18"/>
              </w:rPr>
            </w:pPr>
            <w:r w:rsidRPr="007846E6">
              <w:rPr>
                <w:rFonts w:cs="Arial"/>
                <w:b/>
                <w:bCs/>
                <w:spacing w:val="-4"/>
                <w:sz w:val="18"/>
                <w:szCs w:val="18"/>
              </w:rPr>
              <w:t>30 September</w:t>
            </w:r>
          </w:p>
        </w:tc>
        <w:tc>
          <w:tcPr>
            <w:tcW w:w="1440" w:type="dxa"/>
            <w:vAlign w:val="bottom"/>
          </w:tcPr>
          <w:p w:rsidR="008D778D" w:rsidRPr="007846E6" w:rsidRDefault="008D778D" w:rsidP="008D778D">
            <w:pPr>
              <w:suppressAutoHyphens/>
              <w:spacing w:line="240" w:lineRule="auto"/>
              <w:ind w:right="-72"/>
              <w:jc w:val="right"/>
              <w:rPr>
                <w:rFonts w:cs="Arial"/>
                <w:b/>
                <w:bCs/>
                <w:sz w:val="18"/>
                <w:szCs w:val="18"/>
              </w:rPr>
            </w:pPr>
            <w:r w:rsidRPr="007846E6">
              <w:rPr>
                <w:rFonts w:cs="Arial"/>
                <w:b/>
                <w:bCs/>
                <w:sz w:val="18"/>
                <w:szCs w:val="18"/>
              </w:rPr>
              <w:t>31 December</w:t>
            </w:r>
          </w:p>
        </w:tc>
      </w:tr>
      <w:tr w:rsidR="00E954E8" w:rsidRPr="007846E6" w:rsidTr="007F2EA7">
        <w:tc>
          <w:tcPr>
            <w:tcW w:w="6096" w:type="dxa"/>
            <w:vAlign w:val="bottom"/>
          </w:tcPr>
          <w:p w:rsidR="00CE1057" w:rsidRPr="007846E6" w:rsidRDefault="00CE1057" w:rsidP="007F2EA7">
            <w:pPr>
              <w:pStyle w:val="Header"/>
              <w:spacing w:line="240" w:lineRule="auto"/>
              <w:ind w:left="-14"/>
              <w:jc w:val="thaiDistribute"/>
              <w:rPr>
                <w:rFonts w:cs="Arial"/>
                <w:sz w:val="18"/>
                <w:szCs w:val="18"/>
              </w:rPr>
            </w:pPr>
          </w:p>
        </w:tc>
        <w:tc>
          <w:tcPr>
            <w:tcW w:w="1440" w:type="dxa"/>
            <w:vAlign w:val="bottom"/>
          </w:tcPr>
          <w:p w:rsidR="00CE1057" w:rsidRPr="007846E6" w:rsidRDefault="00DC3F13" w:rsidP="00CE1057">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440" w:type="dxa"/>
            <w:vAlign w:val="bottom"/>
          </w:tcPr>
          <w:p w:rsidR="00CE1057" w:rsidRPr="007846E6" w:rsidRDefault="00DC3F13" w:rsidP="00CE1057">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r>
      <w:tr w:rsidR="00E954E8" w:rsidRPr="007846E6" w:rsidTr="007F2EA7">
        <w:tc>
          <w:tcPr>
            <w:tcW w:w="6096" w:type="dxa"/>
            <w:vAlign w:val="bottom"/>
          </w:tcPr>
          <w:p w:rsidR="00CE1057" w:rsidRPr="007846E6" w:rsidRDefault="00CE1057" w:rsidP="007F2EA7">
            <w:pPr>
              <w:pStyle w:val="Header"/>
              <w:spacing w:line="240" w:lineRule="auto"/>
              <w:ind w:left="-14"/>
              <w:jc w:val="thaiDistribute"/>
              <w:rPr>
                <w:rFonts w:cs="Arial"/>
                <w:sz w:val="12"/>
                <w:szCs w:val="12"/>
              </w:rPr>
            </w:pPr>
          </w:p>
        </w:tc>
        <w:tc>
          <w:tcPr>
            <w:tcW w:w="1440" w:type="dxa"/>
            <w:vAlign w:val="bottom"/>
          </w:tcPr>
          <w:p w:rsidR="00CE1057" w:rsidRPr="007846E6" w:rsidRDefault="00CE1057" w:rsidP="00CE1057">
            <w:pPr>
              <w:spacing w:line="240" w:lineRule="auto"/>
              <w:ind w:right="-72"/>
              <w:jc w:val="right"/>
              <w:rPr>
                <w:rFonts w:cs="Arial"/>
                <w:sz w:val="12"/>
                <w:szCs w:val="12"/>
              </w:rPr>
            </w:pPr>
          </w:p>
        </w:tc>
        <w:tc>
          <w:tcPr>
            <w:tcW w:w="1440" w:type="dxa"/>
            <w:vAlign w:val="bottom"/>
          </w:tcPr>
          <w:p w:rsidR="00CE1057" w:rsidRPr="007846E6" w:rsidRDefault="00CE1057" w:rsidP="00CE1057">
            <w:pPr>
              <w:spacing w:line="240" w:lineRule="auto"/>
              <w:ind w:right="-72"/>
              <w:jc w:val="right"/>
              <w:rPr>
                <w:rFonts w:cs="Arial"/>
                <w:sz w:val="12"/>
                <w:szCs w:val="12"/>
              </w:rPr>
            </w:pPr>
          </w:p>
        </w:tc>
      </w:tr>
      <w:tr w:rsidR="00E67E5E" w:rsidRPr="007846E6" w:rsidTr="007F2EA7">
        <w:tc>
          <w:tcPr>
            <w:tcW w:w="6096" w:type="dxa"/>
            <w:vAlign w:val="bottom"/>
          </w:tcPr>
          <w:p w:rsidR="00E67E5E" w:rsidRPr="007846E6" w:rsidRDefault="00E67E5E" w:rsidP="00E67E5E">
            <w:pPr>
              <w:spacing w:line="240" w:lineRule="auto"/>
              <w:ind w:left="-14"/>
              <w:rPr>
                <w:rFonts w:cs="Arial"/>
                <w:sz w:val="18"/>
                <w:szCs w:val="18"/>
                <w:cs/>
              </w:rPr>
            </w:pPr>
            <w:r w:rsidRPr="007846E6">
              <w:rPr>
                <w:rFonts w:cs="Arial"/>
                <w:sz w:val="18"/>
                <w:szCs w:val="18"/>
              </w:rPr>
              <w:t>Land and building - Kanchanaburi Province</w:t>
            </w:r>
          </w:p>
        </w:tc>
        <w:tc>
          <w:tcPr>
            <w:tcW w:w="1440" w:type="dxa"/>
            <w:vAlign w:val="bottom"/>
          </w:tcPr>
          <w:p w:rsidR="00E67E5E" w:rsidRPr="007846E6" w:rsidRDefault="00E67E5E" w:rsidP="00E67E5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1,960</w:t>
            </w:r>
          </w:p>
        </w:tc>
        <w:tc>
          <w:tcPr>
            <w:tcW w:w="1440" w:type="dxa"/>
            <w:vAlign w:val="bottom"/>
          </w:tcPr>
          <w:p w:rsidR="00E67E5E" w:rsidRPr="007846E6" w:rsidRDefault="00E67E5E" w:rsidP="00E67E5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1,960</w:t>
            </w:r>
          </w:p>
        </w:tc>
      </w:tr>
      <w:tr w:rsidR="00E67E5E" w:rsidRPr="007846E6" w:rsidTr="007F2EA7">
        <w:tc>
          <w:tcPr>
            <w:tcW w:w="6096" w:type="dxa"/>
            <w:vAlign w:val="bottom"/>
          </w:tcPr>
          <w:p w:rsidR="00E67E5E" w:rsidRPr="007846E6" w:rsidRDefault="00E67E5E" w:rsidP="00E67E5E">
            <w:pPr>
              <w:spacing w:line="240" w:lineRule="auto"/>
              <w:ind w:left="-14"/>
              <w:rPr>
                <w:rFonts w:cs="Arial"/>
                <w:sz w:val="18"/>
                <w:szCs w:val="18"/>
              </w:rPr>
            </w:pPr>
            <w:proofErr w:type="gramStart"/>
            <w:r w:rsidRPr="007846E6">
              <w:rPr>
                <w:rFonts w:cs="Arial"/>
                <w:sz w:val="18"/>
                <w:szCs w:val="18"/>
                <w:u w:val="single"/>
              </w:rPr>
              <w:t>Less</w:t>
            </w:r>
            <w:r w:rsidRPr="007846E6">
              <w:rPr>
                <w:rFonts w:cs="Arial"/>
                <w:sz w:val="18"/>
                <w:szCs w:val="18"/>
              </w:rPr>
              <w:t xml:space="preserve">  Provision</w:t>
            </w:r>
            <w:proofErr w:type="gramEnd"/>
            <w:r w:rsidRPr="007846E6">
              <w:rPr>
                <w:rFonts w:cs="Arial"/>
                <w:sz w:val="18"/>
                <w:szCs w:val="18"/>
              </w:rPr>
              <w:t xml:space="preserve"> for impairment</w:t>
            </w:r>
          </w:p>
        </w:tc>
        <w:tc>
          <w:tcPr>
            <w:tcW w:w="1440" w:type="dxa"/>
            <w:vAlign w:val="bottom"/>
          </w:tcPr>
          <w:p w:rsidR="00E67E5E" w:rsidRPr="007846E6" w:rsidRDefault="00E67E5E" w:rsidP="00E67E5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(1,960)</w:t>
            </w:r>
          </w:p>
        </w:tc>
        <w:tc>
          <w:tcPr>
            <w:tcW w:w="1440" w:type="dxa"/>
            <w:vAlign w:val="bottom"/>
          </w:tcPr>
          <w:p w:rsidR="00E67E5E" w:rsidRPr="007846E6" w:rsidRDefault="00E67E5E" w:rsidP="00E67E5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(1,960)</w:t>
            </w:r>
          </w:p>
        </w:tc>
      </w:tr>
      <w:tr w:rsidR="00E67E5E" w:rsidRPr="007846E6" w:rsidTr="007F2EA7">
        <w:tc>
          <w:tcPr>
            <w:tcW w:w="6096" w:type="dxa"/>
            <w:vAlign w:val="bottom"/>
          </w:tcPr>
          <w:p w:rsidR="00E67E5E" w:rsidRPr="007846E6" w:rsidRDefault="00E67E5E" w:rsidP="00E67E5E">
            <w:pPr>
              <w:spacing w:line="240" w:lineRule="auto"/>
              <w:ind w:left="-14"/>
              <w:rPr>
                <w:rFonts w:cs="Arial"/>
                <w:sz w:val="12"/>
                <w:szCs w:val="12"/>
                <w:u w:val="single"/>
              </w:rPr>
            </w:pPr>
          </w:p>
        </w:tc>
        <w:tc>
          <w:tcPr>
            <w:tcW w:w="1440" w:type="dxa"/>
            <w:vAlign w:val="bottom"/>
          </w:tcPr>
          <w:p w:rsidR="00E67E5E" w:rsidRPr="007846E6" w:rsidRDefault="00E67E5E" w:rsidP="00E67E5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vAlign w:val="bottom"/>
          </w:tcPr>
          <w:p w:rsidR="00E67E5E" w:rsidRPr="007846E6" w:rsidRDefault="00E67E5E" w:rsidP="00E67E5E">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67E5E" w:rsidRPr="007846E6" w:rsidTr="007F2EA7">
        <w:tc>
          <w:tcPr>
            <w:tcW w:w="6096" w:type="dxa"/>
            <w:vAlign w:val="bottom"/>
          </w:tcPr>
          <w:p w:rsidR="00E67E5E" w:rsidRPr="007846E6" w:rsidRDefault="00E67E5E" w:rsidP="00E67E5E">
            <w:pPr>
              <w:spacing w:line="240" w:lineRule="auto"/>
              <w:ind w:left="-14"/>
              <w:rPr>
                <w:rFonts w:cs="Arial"/>
                <w:sz w:val="18"/>
                <w:szCs w:val="18"/>
                <w:cs/>
              </w:rPr>
            </w:pPr>
            <w:r w:rsidRPr="007846E6">
              <w:rPr>
                <w:rFonts w:cs="Arial"/>
                <w:sz w:val="18"/>
                <w:szCs w:val="18"/>
              </w:rPr>
              <w:t>Net book amount</w:t>
            </w:r>
          </w:p>
        </w:tc>
        <w:tc>
          <w:tcPr>
            <w:tcW w:w="1440" w:type="dxa"/>
            <w:vAlign w:val="bottom"/>
          </w:tcPr>
          <w:p w:rsidR="00E67E5E" w:rsidRPr="007846E6" w:rsidRDefault="00E67E5E" w:rsidP="00E67E5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440" w:type="dxa"/>
            <w:vAlign w:val="bottom"/>
          </w:tcPr>
          <w:p w:rsidR="00E67E5E" w:rsidRPr="007846E6" w:rsidRDefault="00E67E5E" w:rsidP="00E67E5E">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r>
    </w:tbl>
    <w:p w:rsidR="00CE1057" w:rsidRPr="007846E6" w:rsidRDefault="00CE1057" w:rsidP="00B00CC1">
      <w:pPr>
        <w:pStyle w:val="Style10"/>
        <w:adjustRightInd/>
        <w:ind w:left="540"/>
        <w:jc w:val="both"/>
        <w:rPr>
          <w:rFonts w:ascii="Arial" w:hAnsi="Arial" w:cs="Arial"/>
          <w:sz w:val="18"/>
          <w:szCs w:val="18"/>
        </w:rPr>
      </w:pPr>
    </w:p>
    <w:p w:rsidR="00B5156D" w:rsidRPr="007846E6" w:rsidRDefault="00B5156D" w:rsidP="00B00CC1">
      <w:pPr>
        <w:pStyle w:val="Style10"/>
        <w:adjustRightInd/>
        <w:ind w:left="540"/>
        <w:jc w:val="both"/>
        <w:rPr>
          <w:rFonts w:ascii="Arial" w:hAnsi="Arial" w:cs="Arial"/>
          <w:sz w:val="18"/>
          <w:szCs w:val="18"/>
        </w:rPr>
      </w:pPr>
    </w:p>
    <w:p w:rsidR="00B5156D" w:rsidRPr="007846E6" w:rsidRDefault="00B5156D" w:rsidP="00B5156D">
      <w:pPr>
        <w:pStyle w:val="Style10"/>
        <w:tabs>
          <w:tab w:val="left" w:pos="540"/>
        </w:tabs>
        <w:adjustRightInd/>
        <w:rPr>
          <w:rFonts w:ascii="Arial" w:hAnsi="Arial" w:cs="Arial"/>
          <w:b/>
          <w:bCs/>
          <w:sz w:val="18"/>
          <w:szCs w:val="18"/>
        </w:rPr>
      </w:pPr>
      <w:r w:rsidRPr="007846E6">
        <w:rPr>
          <w:rFonts w:ascii="Arial" w:hAnsi="Arial" w:cs="Arial"/>
          <w:b/>
          <w:bCs/>
          <w:sz w:val="18"/>
          <w:szCs w:val="18"/>
        </w:rPr>
        <w:t>12</w:t>
      </w:r>
      <w:r w:rsidRPr="007846E6">
        <w:rPr>
          <w:rFonts w:ascii="Arial" w:hAnsi="Arial" w:cs="Arial"/>
          <w:b/>
          <w:bCs/>
          <w:sz w:val="18"/>
          <w:szCs w:val="18"/>
        </w:rPr>
        <w:tab/>
        <w:t>Property, plant and equipment and intangible assets, net</w:t>
      </w:r>
    </w:p>
    <w:p w:rsidR="00B5156D" w:rsidRPr="007846E6" w:rsidRDefault="00B5156D" w:rsidP="00B5156D">
      <w:pPr>
        <w:pStyle w:val="Style10"/>
        <w:adjustRightInd/>
        <w:ind w:left="547"/>
        <w:jc w:val="both"/>
        <w:rPr>
          <w:rFonts w:ascii="Arial" w:hAnsi="Arial" w:cs="Arial"/>
          <w:sz w:val="18"/>
          <w:szCs w:val="18"/>
          <w:lang w:val="en-GB"/>
        </w:rPr>
      </w:pPr>
    </w:p>
    <w:p w:rsidR="00B5156D" w:rsidRPr="007846E6" w:rsidRDefault="00B5156D" w:rsidP="00B5156D">
      <w:pPr>
        <w:pStyle w:val="Style10"/>
        <w:adjustRightInd/>
        <w:ind w:left="547"/>
        <w:jc w:val="both"/>
        <w:rPr>
          <w:rFonts w:ascii="Arial" w:hAnsi="Arial" w:cs="Arial"/>
          <w:sz w:val="18"/>
          <w:szCs w:val="18"/>
          <w:lang w:val="en-GB"/>
        </w:rPr>
      </w:pPr>
    </w:p>
    <w:p w:rsidR="00B5156D" w:rsidRPr="007846E6" w:rsidRDefault="00B5156D" w:rsidP="00B5156D">
      <w:pPr>
        <w:pStyle w:val="Style10"/>
        <w:adjustRightInd/>
        <w:ind w:left="547"/>
        <w:jc w:val="both"/>
        <w:rPr>
          <w:rFonts w:ascii="Arial" w:hAnsi="Arial" w:cs="Arial"/>
          <w:sz w:val="18"/>
          <w:szCs w:val="18"/>
        </w:rPr>
      </w:pPr>
      <w:r w:rsidRPr="0014397E">
        <w:rPr>
          <w:rFonts w:ascii="Arial" w:hAnsi="Arial" w:cs="Arial"/>
          <w:spacing w:val="-6"/>
          <w:sz w:val="18"/>
          <w:szCs w:val="18"/>
        </w:rPr>
        <w:t xml:space="preserve">Movements of property, plant and equipment and intangible assets for </w:t>
      </w:r>
      <w:r w:rsidR="00DD2A2B" w:rsidRPr="0014397E">
        <w:rPr>
          <w:rFonts w:ascii="Arial" w:hAnsi="Arial" w:cs="Arial"/>
          <w:spacing w:val="-6"/>
          <w:sz w:val="18"/>
          <w:szCs w:val="18"/>
        </w:rPr>
        <w:t xml:space="preserve">the </w:t>
      </w:r>
      <w:r w:rsidR="00FC3EF6" w:rsidRPr="0014397E">
        <w:rPr>
          <w:rFonts w:ascii="Arial" w:hAnsi="Arial" w:cs="Arial"/>
          <w:spacing w:val="-6"/>
          <w:sz w:val="18"/>
          <w:szCs w:val="18"/>
        </w:rPr>
        <w:t>nine-month</w:t>
      </w:r>
      <w:r w:rsidRPr="0014397E">
        <w:rPr>
          <w:rFonts w:ascii="Arial" w:hAnsi="Arial" w:cs="Arial"/>
          <w:spacing w:val="-6"/>
          <w:sz w:val="18"/>
          <w:szCs w:val="18"/>
        </w:rPr>
        <w:t xml:space="preserve"> period ended </w:t>
      </w:r>
      <w:r w:rsidR="00FC3EF6" w:rsidRPr="0014397E">
        <w:rPr>
          <w:rFonts w:ascii="Arial" w:hAnsi="Arial" w:cs="Arial"/>
          <w:spacing w:val="-6"/>
          <w:sz w:val="18"/>
          <w:szCs w:val="18"/>
        </w:rPr>
        <w:t>30 September</w:t>
      </w:r>
      <w:r w:rsidRPr="0014397E">
        <w:rPr>
          <w:rFonts w:ascii="Arial" w:hAnsi="Arial" w:cs="Arial"/>
          <w:spacing w:val="-6"/>
          <w:sz w:val="18"/>
          <w:szCs w:val="18"/>
        </w:rPr>
        <w:t xml:space="preserve"> 2020</w:t>
      </w:r>
      <w:r w:rsidRPr="007846E6">
        <w:rPr>
          <w:rFonts w:ascii="Arial" w:hAnsi="Arial" w:cs="Arial"/>
          <w:sz w:val="18"/>
          <w:szCs w:val="18"/>
        </w:rPr>
        <w:t xml:space="preserve"> are as follows:</w:t>
      </w:r>
      <w:bookmarkStart w:id="0" w:name="_GoBack"/>
      <w:bookmarkEnd w:id="0"/>
    </w:p>
    <w:p w:rsidR="00B5156D" w:rsidRPr="007846E6" w:rsidRDefault="00B5156D" w:rsidP="00B5156D">
      <w:pPr>
        <w:pStyle w:val="Style10"/>
        <w:adjustRightInd/>
        <w:ind w:left="547"/>
        <w:jc w:val="both"/>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3600"/>
        <w:gridCol w:w="1530"/>
        <w:gridCol w:w="1350"/>
        <w:gridCol w:w="1530"/>
        <w:gridCol w:w="1451"/>
      </w:tblGrid>
      <w:tr w:rsidR="00E954E8" w:rsidRPr="007846E6" w:rsidTr="00676AA8">
        <w:trPr>
          <w:trHeight w:val="80"/>
        </w:trPr>
        <w:tc>
          <w:tcPr>
            <w:tcW w:w="3600" w:type="dxa"/>
            <w:vAlign w:val="bottom"/>
          </w:tcPr>
          <w:p w:rsidR="00B5156D" w:rsidRPr="007846E6" w:rsidRDefault="00B5156D" w:rsidP="00676AA8">
            <w:pPr>
              <w:spacing w:line="240" w:lineRule="auto"/>
              <w:ind w:left="432"/>
              <w:rPr>
                <w:rFonts w:cs="Arial"/>
                <w:b/>
                <w:bCs/>
                <w:sz w:val="18"/>
                <w:szCs w:val="18"/>
              </w:rPr>
            </w:pPr>
          </w:p>
        </w:tc>
        <w:tc>
          <w:tcPr>
            <w:tcW w:w="5861" w:type="dxa"/>
            <w:gridSpan w:val="4"/>
            <w:vAlign w:val="bottom"/>
          </w:tcPr>
          <w:p w:rsidR="00B5156D" w:rsidRPr="007846E6" w:rsidRDefault="00B5156D" w:rsidP="00676AA8">
            <w:pPr>
              <w:pBdr>
                <w:bottom w:val="single" w:sz="4" w:space="1" w:color="auto"/>
              </w:pBdr>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676AA8">
        <w:trPr>
          <w:trHeight w:val="80"/>
        </w:trPr>
        <w:tc>
          <w:tcPr>
            <w:tcW w:w="3600" w:type="dxa"/>
            <w:vAlign w:val="bottom"/>
          </w:tcPr>
          <w:p w:rsidR="00B5156D" w:rsidRPr="007846E6" w:rsidRDefault="00B5156D" w:rsidP="00676AA8">
            <w:pPr>
              <w:spacing w:line="240" w:lineRule="auto"/>
              <w:ind w:left="432"/>
              <w:rPr>
                <w:rFonts w:cs="Arial"/>
                <w:b/>
                <w:bCs/>
                <w:sz w:val="18"/>
                <w:szCs w:val="18"/>
              </w:rPr>
            </w:pPr>
          </w:p>
        </w:tc>
        <w:tc>
          <w:tcPr>
            <w:tcW w:w="2880" w:type="dxa"/>
            <w:gridSpan w:val="2"/>
            <w:shd w:val="clear" w:color="auto" w:fill="auto"/>
            <w:vAlign w:val="bottom"/>
          </w:tcPr>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c>
          <w:tcPr>
            <w:tcW w:w="2981" w:type="dxa"/>
            <w:gridSpan w:val="2"/>
            <w:shd w:val="clear" w:color="auto" w:fill="auto"/>
            <w:vAlign w:val="bottom"/>
          </w:tcPr>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Separate</w:t>
            </w:r>
          </w:p>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b/>
                <w:bCs/>
                <w:sz w:val="18"/>
                <w:szCs w:val="18"/>
                <w:lang w:val="en-US"/>
              </w:rPr>
            </w:pPr>
          </w:p>
        </w:tc>
        <w:tc>
          <w:tcPr>
            <w:tcW w:w="1530" w:type="dxa"/>
            <w:vAlign w:val="bottom"/>
          </w:tcPr>
          <w:p w:rsidR="00B5156D" w:rsidRPr="007846E6"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z w:val="18"/>
                <w:szCs w:val="18"/>
              </w:rPr>
              <w:t>Property, plant</w:t>
            </w:r>
          </w:p>
        </w:tc>
        <w:tc>
          <w:tcPr>
            <w:tcW w:w="1350" w:type="dxa"/>
            <w:vAlign w:val="bottom"/>
          </w:tcPr>
          <w:p w:rsidR="00B5156D" w:rsidRPr="007846E6" w:rsidRDefault="00B5156D" w:rsidP="00676AA8">
            <w:pPr>
              <w:spacing w:line="240" w:lineRule="auto"/>
              <w:ind w:right="-72"/>
              <w:jc w:val="right"/>
              <w:rPr>
                <w:rFonts w:cs="Arial"/>
                <w:b/>
                <w:bCs/>
                <w:sz w:val="18"/>
                <w:szCs w:val="18"/>
              </w:rPr>
            </w:pPr>
            <w:r w:rsidRPr="007846E6">
              <w:rPr>
                <w:rFonts w:cs="Arial"/>
                <w:b/>
                <w:bCs/>
                <w:sz w:val="18"/>
                <w:szCs w:val="18"/>
              </w:rPr>
              <w:t xml:space="preserve">Intangible </w:t>
            </w:r>
          </w:p>
        </w:tc>
        <w:tc>
          <w:tcPr>
            <w:tcW w:w="1530" w:type="dxa"/>
            <w:vAlign w:val="bottom"/>
          </w:tcPr>
          <w:p w:rsidR="00B5156D" w:rsidRPr="007846E6" w:rsidRDefault="00B5156D" w:rsidP="00676AA8">
            <w:pPr>
              <w:spacing w:line="240" w:lineRule="auto"/>
              <w:ind w:right="-72"/>
              <w:jc w:val="right"/>
              <w:rPr>
                <w:rFonts w:cs="Arial"/>
                <w:b/>
                <w:bCs/>
                <w:sz w:val="18"/>
                <w:szCs w:val="18"/>
              </w:rPr>
            </w:pPr>
            <w:r w:rsidRPr="007846E6">
              <w:rPr>
                <w:rFonts w:cs="Arial"/>
                <w:b/>
                <w:bCs/>
                <w:sz w:val="18"/>
                <w:szCs w:val="18"/>
              </w:rPr>
              <w:t xml:space="preserve">Building </w:t>
            </w:r>
          </w:p>
        </w:tc>
        <w:tc>
          <w:tcPr>
            <w:tcW w:w="1451" w:type="dxa"/>
            <w:vAlign w:val="bottom"/>
          </w:tcPr>
          <w:p w:rsidR="00B5156D" w:rsidRPr="007846E6" w:rsidRDefault="00B5156D" w:rsidP="00676AA8">
            <w:pPr>
              <w:spacing w:line="240" w:lineRule="auto"/>
              <w:ind w:right="-72"/>
              <w:jc w:val="right"/>
              <w:rPr>
                <w:rFonts w:cs="Arial"/>
                <w:b/>
                <w:bCs/>
                <w:sz w:val="18"/>
                <w:szCs w:val="18"/>
              </w:rPr>
            </w:pPr>
            <w:r w:rsidRPr="007846E6">
              <w:rPr>
                <w:rFonts w:cs="Arial"/>
                <w:b/>
                <w:bCs/>
                <w:sz w:val="18"/>
                <w:szCs w:val="18"/>
              </w:rPr>
              <w:t xml:space="preserve">Intangible </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sz w:val="18"/>
                <w:szCs w:val="18"/>
                <w:lang w:val="en-US"/>
              </w:rPr>
            </w:pPr>
          </w:p>
        </w:tc>
        <w:tc>
          <w:tcPr>
            <w:tcW w:w="1530" w:type="dxa"/>
            <w:vAlign w:val="bottom"/>
          </w:tcPr>
          <w:p w:rsidR="00B5156D" w:rsidRPr="007846E6"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b/>
                <w:bCs/>
                <w:sz w:val="18"/>
                <w:szCs w:val="18"/>
              </w:rPr>
              <w:t>and equipment</w:t>
            </w:r>
          </w:p>
        </w:tc>
        <w:tc>
          <w:tcPr>
            <w:tcW w:w="1350" w:type="dxa"/>
            <w:vAlign w:val="bottom"/>
          </w:tcPr>
          <w:p w:rsidR="00B5156D" w:rsidRPr="007846E6"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846E6">
              <w:rPr>
                <w:rFonts w:cs="Arial"/>
                <w:b/>
                <w:bCs/>
                <w:sz w:val="18"/>
                <w:szCs w:val="18"/>
              </w:rPr>
              <w:t>assets</w:t>
            </w:r>
          </w:p>
        </w:tc>
        <w:tc>
          <w:tcPr>
            <w:tcW w:w="1530" w:type="dxa"/>
            <w:vAlign w:val="bottom"/>
          </w:tcPr>
          <w:p w:rsidR="00B5156D" w:rsidRPr="007846E6"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846E6">
              <w:rPr>
                <w:rFonts w:cs="Arial"/>
                <w:b/>
                <w:bCs/>
                <w:sz w:val="18"/>
                <w:szCs w:val="18"/>
              </w:rPr>
              <w:t>and equipment</w:t>
            </w:r>
          </w:p>
        </w:tc>
        <w:tc>
          <w:tcPr>
            <w:tcW w:w="1451" w:type="dxa"/>
            <w:vAlign w:val="bottom"/>
          </w:tcPr>
          <w:p w:rsidR="00B5156D" w:rsidRPr="007846E6"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846E6">
              <w:rPr>
                <w:rFonts w:cs="Arial"/>
                <w:b/>
                <w:bCs/>
                <w:sz w:val="18"/>
                <w:szCs w:val="18"/>
              </w:rPr>
              <w:t>assets</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b/>
                <w:bCs/>
                <w:sz w:val="12"/>
                <w:szCs w:val="12"/>
                <w:lang w:val="en-US"/>
              </w:rPr>
            </w:pPr>
          </w:p>
        </w:tc>
        <w:tc>
          <w:tcPr>
            <w:tcW w:w="1530" w:type="dxa"/>
            <w:vAlign w:val="bottom"/>
          </w:tcPr>
          <w:p w:rsidR="00B5156D" w:rsidRPr="007846E6"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B5156D" w:rsidRPr="007846E6"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530" w:type="dxa"/>
            <w:vAlign w:val="bottom"/>
          </w:tcPr>
          <w:p w:rsidR="00B5156D" w:rsidRPr="007846E6"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451" w:type="dxa"/>
            <w:vAlign w:val="bottom"/>
          </w:tcPr>
          <w:p w:rsidR="00B5156D" w:rsidRPr="007846E6"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sz w:val="18"/>
                <w:szCs w:val="18"/>
                <w:lang w:val="en-US"/>
              </w:rPr>
            </w:pPr>
            <w:r w:rsidRPr="007846E6">
              <w:rPr>
                <w:rFonts w:cs="Arial"/>
                <w:sz w:val="18"/>
                <w:szCs w:val="18"/>
                <w:lang w:val="en-US"/>
              </w:rPr>
              <w:t>Opening net book amount</w:t>
            </w:r>
          </w:p>
        </w:tc>
        <w:tc>
          <w:tcPr>
            <w:tcW w:w="153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1,249,973</w:t>
            </w:r>
          </w:p>
        </w:tc>
        <w:tc>
          <w:tcPr>
            <w:tcW w:w="135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3,082</w:t>
            </w:r>
          </w:p>
        </w:tc>
        <w:tc>
          <w:tcPr>
            <w:tcW w:w="153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28,573</w:t>
            </w:r>
          </w:p>
        </w:tc>
        <w:tc>
          <w:tcPr>
            <w:tcW w:w="1451"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212</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sz w:val="18"/>
                <w:szCs w:val="18"/>
                <w:lang w:val="en-US"/>
              </w:rPr>
            </w:pPr>
            <w:r w:rsidRPr="007846E6">
              <w:rPr>
                <w:rFonts w:cs="Arial"/>
                <w:sz w:val="18"/>
                <w:szCs w:val="18"/>
                <w:lang w:val="en-US"/>
              </w:rPr>
              <w:t>Additions</w:t>
            </w:r>
          </w:p>
        </w:tc>
        <w:tc>
          <w:tcPr>
            <w:tcW w:w="153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7,618</w:t>
            </w:r>
          </w:p>
        </w:tc>
        <w:tc>
          <w:tcPr>
            <w:tcW w:w="135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13</w:t>
            </w:r>
          </w:p>
        </w:tc>
        <w:tc>
          <w:tcPr>
            <w:tcW w:w="153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91</w:t>
            </w:r>
          </w:p>
        </w:tc>
        <w:tc>
          <w:tcPr>
            <w:tcW w:w="1451"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sz w:val="18"/>
                <w:szCs w:val="18"/>
                <w:lang w:val="en-US"/>
              </w:rPr>
            </w:pPr>
            <w:r w:rsidRPr="007846E6">
              <w:rPr>
                <w:rFonts w:cs="Arial"/>
                <w:sz w:val="18"/>
                <w:szCs w:val="18"/>
                <w:lang w:val="en-US"/>
              </w:rPr>
              <w:t>Disposals and write-off, net</w:t>
            </w:r>
          </w:p>
        </w:tc>
        <w:tc>
          <w:tcPr>
            <w:tcW w:w="153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(6,466)</w:t>
            </w:r>
          </w:p>
        </w:tc>
        <w:tc>
          <w:tcPr>
            <w:tcW w:w="135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w:t>
            </w:r>
          </w:p>
        </w:tc>
        <w:tc>
          <w:tcPr>
            <w:tcW w:w="153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(4,514)</w:t>
            </w:r>
          </w:p>
        </w:tc>
        <w:tc>
          <w:tcPr>
            <w:tcW w:w="1451"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sz w:val="18"/>
                <w:szCs w:val="18"/>
                <w:lang w:val="en-US"/>
              </w:rPr>
            </w:pPr>
            <w:r w:rsidRPr="007846E6">
              <w:rPr>
                <w:rFonts w:cs="Arial"/>
                <w:sz w:val="18"/>
                <w:szCs w:val="18"/>
                <w:lang w:val="en-US"/>
              </w:rPr>
              <w:t xml:space="preserve">Depreciation and </w:t>
            </w:r>
            <w:proofErr w:type="spellStart"/>
            <w:r w:rsidRPr="007846E6">
              <w:rPr>
                <w:rFonts w:cs="Arial"/>
                <w:sz w:val="18"/>
                <w:szCs w:val="18"/>
                <w:lang w:val="en-US"/>
              </w:rPr>
              <w:t>amortisation</w:t>
            </w:r>
            <w:proofErr w:type="spellEnd"/>
          </w:p>
        </w:tc>
        <w:tc>
          <w:tcPr>
            <w:tcW w:w="153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(29,884)</w:t>
            </w:r>
          </w:p>
        </w:tc>
        <w:tc>
          <w:tcPr>
            <w:tcW w:w="135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(602)</w:t>
            </w:r>
          </w:p>
        </w:tc>
        <w:tc>
          <w:tcPr>
            <w:tcW w:w="1530"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(3,262)</w:t>
            </w:r>
          </w:p>
        </w:tc>
        <w:tc>
          <w:tcPr>
            <w:tcW w:w="1451" w:type="dxa"/>
          </w:tcPr>
          <w:p w:rsidR="00B5156D" w:rsidRPr="007846E6" w:rsidRDefault="00E67E5E" w:rsidP="00676AA8">
            <w:pPr>
              <w:spacing w:line="240" w:lineRule="auto"/>
              <w:ind w:right="-72"/>
              <w:jc w:val="right"/>
              <w:rPr>
                <w:rFonts w:cs="Arial"/>
                <w:sz w:val="18"/>
                <w:szCs w:val="18"/>
              </w:rPr>
            </w:pPr>
            <w:r w:rsidRPr="007846E6">
              <w:rPr>
                <w:rFonts w:cs="Arial"/>
                <w:sz w:val="18"/>
                <w:szCs w:val="18"/>
              </w:rPr>
              <w:t>(65)</w:t>
            </w:r>
          </w:p>
        </w:tc>
      </w:tr>
      <w:tr w:rsidR="00E954E8" w:rsidRPr="007846E6" w:rsidTr="00676AA8">
        <w:trPr>
          <w:trHeight w:val="120"/>
        </w:trPr>
        <w:tc>
          <w:tcPr>
            <w:tcW w:w="3600" w:type="dxa"/>
            <w:vAlign w:val="bottom"/>
          </w:tcPr>
          <w:p w:rsidR="00B5156D" w:rsidRPr="007846E6" w:rsidRDefault="006938BC" w:rsidP="00676AA8">
            <w:pPr>
              <w:pStyle w:val="Header"/>
              <w:tabs>
                <w:tab w:val="left" w:pos="1985"/>
              </w:tabs>
              <w:spacing w:line="240" w:lineRule="auto"/>
              <w:ind w:left="432" w:right="-108"/>
              <w:rPr>
                <w:rFonts w:cs="Arial"/>
                <w:sz w:val="18"/>
                <w:szCs w:val="18"/>
                <w:lang w:val="en-US"/>
              </w:rPr>
            </w:pPr>
            <w:r w:rsidRPr="007846E6">
              <w:rPr>
                <w:rFonts w:cs="Arial"/>
                <w:sz w:val="18"/>
                <w:szCs w:val="18"/>
                <w:lang w:val="en-US"/>
              </w:rPr>
              <w:t>Reversal of p</w:t>
            </w:r>
            <w:r w:rsidR="00B5156D" w:rsidRPr="007846E6">
              <w:rPr>
                <w:rFonts w:cs="Arial"/>
                <w:sz w:val="18"/>
                <w:szCs w:val="18"/>
                <w:lang w:val="en-US"/>
              </w:rPr>
              <w:t>rovision for impairment</w:t>
            </w:r>
          </w:p>
        </w:tc>
        <w:tc>
          <w:tcPr>
            <w:tcW w:w="1530" w:type="dxa"/>
          </w:tcPr>
          <w:p w:rsidR="00B5156D" w:rsidRPr="007846E6" w:rsidRDefault="00E67E5E" w:rsidP="00676AA8">
            <w:pPr>
              <w:pBdr>
                <w:bottom w:val="single" w:sz="4" w:space="1" w:color="auto"/>
              </w:pBdr>
              <w:spacing w:line="240" w:lineRule="auto"/>
              <w:ind w:right="-72"/>
              <w:jc w:val="right"/>
              <w:rPr>
                <w:rFonts w:cs="Arial"/>
                <w:sz w:val="18"/>
                <w:szCs w:val="18"/>
              </w:rPr>
            </w:pPr>
            <w:r w:rsidRPr="007846E6">
              <w:rPr>
                <w:rFonts w:cs="Arial"/>
                <w:sz w:val="18"/>
                <w:szCs w:val="18"/>
              </w:rPr>
              <w:t>1,780</w:t>
            </w:r>
          </w:p>
        </w:tc>
        <w:tc>
          <w:tcPr>
            <w:tcW w:w="1350" w:type="dxa"/>
          </w:tcPr>
          <w:p w:rsidR="00B5156D" w:rsidRPr="007846E6" w:rsidRDefault="00E67E5E" w:rsidP="00676AA8">
            <w:pPr>
              <w:pBdr>
                <w:bottom w:val="single" w:sz="4" w:space="1" w:color="auto"/>
              </w:pBdr>
              <w:spacing w:line="240" w:lineRule="auto"/>
              <w:ind w:right="-72"/>
              <w:jc w:val="right"/>
              <w:rPr>
                <w:rFonts w:cs="Arial"/>
                <w:sz w:val="18"/>
                <w:szCs w:val="18"/>
              </w:rPr>
            </w:pPr>
            <w:r w:rsidRPr="007846E6">
              <w:rPr>
                <w:rFonts w:cs="Arial"/>
                <w:sz w:val="18"/>
                <w:szCs w:val="18"/>
              </w:rPr>
              <w:t>-</w:t>
            </w:r>
          </w:p>
        </w:tc>
        <w:tc>
          <w:tcPr>
            <w:tcW w:w="1530" w:type="dxa"/>
          </w:tcPr>
          <w:p w:rsidR="00B5156D" w:rsidRPr="007846E6" w:rsidRDefault="00E67E5E" w:rsidP="00676AA8">
            <w:pPr>
              <w:pBdr>
                <w:bottom w:val="single" w:sz="4" w:space="1" w:color="auto"/>
              </w:pBdr>
              <w:spacing w:line="240" w:lineRule="auto"/>
              <w:ind w:right="-72"/>
              <w:jc w:val="right"/>
              <w:rPr>
                <w:rFonts w:cs="Arial"/>
                <w:sz w:val="18"/>
                <w:szCs w:val="18"/>
              </w:rPr>
            </w:pPr>
            <w:r w:rsidRPr="007846E6">
              <w:rPr>
                <w:rFonts w:cs="Arial"/>
                <w:sz w:val="18"/>
                <w:szCs w:val="18"/>
              </w:rPr>
              <w:t>-</w:t>
            </w:r>
          </w:p>
        </w:tc>
        <w:tc>
          <w:tcPr>
            <w:tcW w:w="1451" w:type="dxa"/>
          </w:tcPr>
          <w:p w:rsidR="00B5156D" w:rsidRPr="007846E6" w:rsidRDefault="00E67E5E" w:rsidP="00676AA8">
            <w:pPr>
              <w:pBdr>
                <w:bottom w:val="single" w:sz="4" w:space="1" w:color="auto"/>
              </w:pBdr>
              <w:spacing w:line="240" w:lineRule="auto"/>
              <w:ind w:right="-72"/>
              <w:jc w:val="right"/>
              <w:rPr>
                <w:rFonts w:cs="Arial"/>
                <w:sz w:val="18"/>
                <w:szCs w:val="18"/>
              </w:rPr>
            </w:pPr>
            <w:r w:rsidRPr="007846E6">
              <w:rPr>
                <w:rFonts w:cs="Arial"/>
                <w:sz w:val="18"/>
                <w:szCs w:val="18"/>
              </w:rPr>
              <w:t>-</w:t>
            </w:r>
          </w:p>
        </w:tc>
      </w:tr>
      <w:tr w:rsidR="00E954E8"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b/>
                <w:bCs/>
                <w:sz w:val="12"/>
                <w:szCs w:val="12"/>
                <w:lang w:val="en-US"/>
              </w:rPr>
            </w:pPr>
          </w:p>
        </w:tc>
        <w:tc>
          <w:tcPr>
            <w:tcW w:w="1530" w:type="dxa"/>
            <w:vAlign w:val="bottom"/>
          </w:tcPr>
          <w:p w:rsidR="00B5156D" w:rsidRPr="007846E6"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B5156D" w:rsidRPr="007846E6"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530" w:type="dxa"/>
            <w:vAlign w:val="bottom"/>
          </w:tcPr>
          <w:p w:rsidR="00B5156D" w:rsidRPr="007846E6"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451" w:type="dxa"/>
            <w:vAlign w:val="bottom"/>
          </w:tcPr>
          <w:p w:rsidR="00B5156D" w:rsidRPr="007846E6"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B5156D" w:rsidRPr="007846E6" w:rsidTr="00676AA8">
        <w:trPr>
          <w:trHeight w:val="120"/>
        </w:trPr>
        <w:tc>
          <w:tcPr>
            <w:tcW w:w="3600" w:type="dxa"/>
            <w:vAlign w:val="bottom"/>
          </w:tcPr>
          <w:p w:rsidR="00B5156D" w:rsidRPr="007846E6" w:rsidRDefault="00B5156D" w:rsidP="00676AA8">
            <w:pPr>
              <w:pStyle w:val="Header"/>
              <w:tabs>
                <w:tab w:val="left" w:pos="1985"/>
              </w:tabs>
              <w:spacing w:line="240" w:lineRule="auto"/>
              <w:ind w:left="432" w:right="-108"/>
              <w:rPr>
                <w:rFonts w:cs="Arial"/>
                <w:sz w:val="18"/>
                <w:szCs w:val="18"/>
                <w:lang w:val="en-US"/>
              </w:rPr>
            </w:pPr>
            <w:r w:rsidRPr="007846E6">
              <w:rPr>
                <w:rFonts w:cs="Arial"/>
                <w:sz w:val="18"/>
                <w:szCs w:val="18"/>
                <w:lang w:val="en-US"/>
              </w:rPr>
              <w:t>Closing net book amount</w:t>
            </w:r>
          </w:p>
        </w:tc>
        <w:tc>
          <w:tcPr>
            <w:tcW w:w="1530" w:type="dxa"/>
          </w:tcPr>
          <w:p w:rsidR="00B5156D" w:rsidRPr="007846E6" w:rsidRDefault="00E67E5E" w:rsidP="00676AA8">
            <w:pPr>
              <w:pBdr>
                <w:bottom w:val="double" w:sz="4" w:space="1" w:color="auto"/>
              </w:pBdr>
              <w:spacing w:line="240" w:lineRule="auto"/>
              <w:ind w:right="-72"/>
              <w:jc w:val="right"/>
              <w:rPr>
                <w:rFonts w:cs="Arial"/>
                <w:sz w:val="18"/>
                <w:szCs w:val="18"/>
              </w:rPr>
            </w:pPr>
            <w:r w:rsidRPr="007846E6">
              <w:rPr>
                <w:rFonts w:cs="Arial"/>
                <w:sz w:val="18"/>
                <w:szCs w:val="18"/>
              </w:rPr>
              <w:t>1,223,021</w:t>
            </w:r>
          </w:p>
        </w:tc>
        <w:tc>
          <w:tcPr>
            <w:tcW w:w="1350" w:type="dxa"/>
          </w:tcPr>
          <w:p w:rsidR="00B5156D" w:rsidRPr="007846E6" w:rsidRDefault="00E67E5E" w:rsidP="00676AA8">
            <w:pPr>
              <w:pBdr>
                <w:bottom w:val="double" w:sz="4" w:space="1" w:color="auto"/>
              </w:pBdr>
              <w:spacing w:line="240" w:lineRule="auto"/>
              <w:ind w:right="-72"/>
              <w:jc w:val="right"/>
              <w:rPr>
                <w:rFonts w:cs="Arial"/>
                <w:sz w:val="18"/>
                <w:szCs w:val="18"/>
              </w:rPr>
            </w:pPr>
            <w:r w:rsidRPr="007846E6">
              <w:rPr>
                <w:rFonts w:cs="Arial"/>
                <w:sz w:val="18"/>
                <w:szCs w:val="18"/>
              </w:rPr>
              <w:t>2,493</w:t>
            </w:r>
          </w:p>
        </w:tc>
        <w:tc>
          <w:tcPr>
            <w:tcW w:w="1530" w:type="dxa"/>
          </w:tcPr>
          <w:p w:rsidR="00B5156D" w:rsidRPr="007846E6" w:rsidRDefault="00E67E5E" w:rsidP="00676AA8">
            <w:pPr>
              <w:pBdr>
                <w:bottom w:val="double" w:sz="4" w:space="1" w:color="auto"/>
              </w:pBdr>
              <w:spacing w:line="240" w:lineRule="auto"/>
              <w:ind w:right="-72"/>
              <w:jc w:val="right"/>
              <w:rPr>
                <w:rFonts w:cs="Arial"/>
                <w:sz w:val="18"/>
                <w:szCs w:val="18"/>
              </w:rPr>
            </w:pPr>
            <w:r w:rsidRPr="007846E6">
              <w:rPr>
                <w:rFonts w:cs="Arial"/>
                <w:sz w:val="18"/>
                <w:szCs w:val="18"/>
              </w:rPr>
              <w:t>20,888</w:t>
            </w:r>
          </w:p>
        </w:tc>
        <w:tc>
          <w:tcPr>
            <w:tcW w:w="1451" w:type="dxa"/>
          </w:tcPr>
          <w:p w:rsidR="00B5156D" w:rsidRPr="007846E6" w:rsidRDefault="00E67E5E" w:rsidP="00676AA8">
            <w:pPr>
              <w:pBdr>
                <w:bottom w:val="double" w:sz="4" w:space="1" w:color="auto"/>
              </w:pBdr>
              <w:spacing w:line="240" w:lineRule="auto"/>
              <w:ind w:right="-72"/>
              <w:jc w:val="right"/>
              <w:rPr>
                <w:rFonts w:cs="Arial"/>
                <w:sz w:val="18"/>
                <w:szCs w:val="18"/>
              </w:rPr>
            </w:pPr>
            <w:r w:rsidRPr="007846E6">
              <w:rPr>
                <w:rFonts w:cs="Arial"/>
                <w:sz w:val="18"/>
                <w:szCs w:val="18"/>
              </w:rPr>
              <w:t>147</w:t>
            </w:r>
          </w:p>
        </w:tc>
      </w:tr>
    </w:tbl>
    <w:p w:rsidR="00B5156D" w:rsidRPr="007846E6" w:rsidRDefault="00B5156D" w:rsidP="00B00CC1">
      <w:pPr>
        <w:pStyle w:val="Style10"/>
        <w:adjustRightInd/>
        <w:ind w:left="540"/>
        <w:jc w:val="both"/>
        <w:rPr>
          <w:rFonts w:ascii="Arial" w:hAnsi="Arial" w:cs="Arial"/>
          <w:sz w:val="18"/>
          <w:szCs w:val="18"/>
        </w:rPr>
      </w:pPr>
    </w:p>
    <w:p w:rsidR="006869B4" w:rsidRPr="007846E6" w:rsidRDefault="006D36BA" w:rsidP="00EE03D5">
      <w:pPr>
        <w:pStyle w:val="Style10"/>
        <w:tabs>
          <w:tab w:val="left" w:pos="540"/>
        </w:tabs>
        <w:adjustRightInd/>
        <w:ind w:left="540" w:hanging="540"/>
        <w:rPr>
          <w:rFonts w:ascii="Arial" w:hAnsi="Arial" w:cs="Arial"/>
          <w:b/>
          <w:bCs/>
          <w:sz w:val="18"/>
          <w:szCs w:val="18"/>
        </w:rPr>
      </w:pPr>
      <w:r w:rsidRPr="007846E6">
        <w:rPr>
          <w:rFonts w:ascii="Arial" w:hAnsi="Arial" w:cs="Arial"/>
          <w:b/>
          <w:bCs/>
          <w:sz w:val="18"/>
          <w:szCs w:val="18"/>
        </w:rPr>
        <w:br w:type="page"/>
      </w:r>
      <w:r w:rsidR="00C27717" w:rsidRPr="007846E6">
        <w:rPr>
          <w:rFonts w:ascii="Arial" w:hAnsi="Arial" w:cs="Arial"/>
          <w:b/>
          <w:bCs/>
          <w:sz w:val="18"/>
          <w:szCs w:val="18"/>
          <w:lang w:val="en-GB"/>
        </w:rPr>
        <w:t>1</w:t>
      </w:r>
      <w:r w:rsidR="003F2667" w:rsidRPr="007846E6">
        <w:rPr>
          <w:rFonts w:ascii="Arial" w:hAnsi="Arial" w:cs="Arial"/>
          <w:b/>
          <w:bCs/>
          <w:sz w:val="18"/>
          <w:szCs w:val="18"/>
          <w:lang w:val="en-GB"/>
        </w:rPr>
        <w:t>3</w:t>
      </w:r>
      <w:r w:rsidR="00414481" w:rsidRPr="007846E6">
        <w:rPr>
          <w:rFonts w:ascii="Arial" w:hAnsi="Arial" w:cs="Arial"/>
          <w:b/>
          <w:bCs/>
          <w:sz w:val="18"/>
          <w:szCs w:val="18"/>
        </w:rPr>
        <w:tab/>
      </w:r>
      <w:r w:rsidR="0062707E" w:rsidRPr="007846E6">
        <w:rPr>
          <w:rFonts w:ascii="Arial" w:hAnsi="Arial" w:cs="Arial"/>
          <w:b/>
          <w:bCs/>
          <w:sz w:val="18"/>
          <w:szCs w:val="18"/>
        </w:rPr>
        <w:t>Assets for rent, net</w:t>
      </w:r>
    </w:p>
    <w:p w:rsidR="001E40E8" w:rsidRPr="007846E6" w:rsidRDefault="001E40E8" w:rsidP="00DA566E">
      <w:pPr>
        <w:pStyle w:val="Style10"/>
        <w:tabs>
          <w:tab w:val="left" w:pos="540"/>
        </w:tabs>
        <w:adjustRightInd/>
        <w:ind w:left="540"/>
        <w:rPr>
          <w:rFonts w:ascii="Arial" w:hAnsi="Arial" w:cs="Arial"/>
          <w:sz w:val="18"/>
          <w:szCs w:val="18"/>
        </w:rPr>
      </w:pPr>
    </w:p>
    <w:p w:rsidR="009C0520" w:rsidRPr="007846E6" w:rsidRDefault="009C0520" w:rsidP="00DA566E">
      <w:pPr>
        <w:pStyle w:val="Style10"/>
        <w:tabs>
          <w:tab w:val="left" w:pos="540"/>
        </w:tabs>
        <w:adjustRightInd/>
        <w:ind w:left="540"/>
        <w:rPr>
          <w:rFonts w:ascii="Arial" w:hAnsi="Arial" w:cs="Arial"/>
          <w:sz w:val="18"/>
          <w:szCs w:val="18"/>
        </w:rPr>
      </w:pPr>
    </w:p>
    <w:p w:rsidR="00051B10" w:rsidRPr="007846E6" w:rsidRDefault="003E6B23" w:rsidP="00DA566E">
      <w:pPr>
        <w:pStyle w:val="Style10"/>
        <w:tabs>
          <w:tab w:val="left" w:pos="540"/>
        </w:tabs>
        <w:adjustRightInd/>
        <w:ind w:left="540"/>
        <w:rPr>
          <w:rFonts w:ascii="Arial" w:hAnsi="Arial" w:cs="Arial"/>
          <w:sz w:val="18"/>
          <w:szCs w:val="18"/>
        </w:rPr>
      </w:pPr>
      <w:r w:rsidRPr="007846E6">
        <w:rPr>
          <w:rFonts w:ascii="Arial" w:hAnsi="Arial" w:cs="Arial"/>
          <w:sz w:val="18"/>
          <w:szCs w:val="18"/>
        </w:rPr>
        <w:t>Movements of a</w:t>
      </w:r>
      <w:r w:rsidR="006D6927" w:rsidRPr="007846E6">
        <w:rPr>
          <w:rFonts w:ascii="Arial" w:hAnsi="Arial" w:cs="Arial"/>
          <w:sz w:val="18"/>
          <w:szCs w:val="18"/>
        </w:rPr>
        <w:t>ssets for rent for</w:t>
      </w:r>
      <w:r w:rsidR="00DD2A2B" w:rsidRPr="007846E6">
        <w:rPr>
          <w:rFonts w:ascii="Arial" w:hAnsi="Arial" w:cs="Arial"/>
          <w:sz w:val="18"/>
          <w:szCs w:val="18"/>
        </w:rPr>
        <w:t xml:space="preserve"> the</w:t>
      </w:r>
      <w:r w:rsidR="006D6927" w:rsidRPr="007846E6">
        <w:rPr>
          <w:rFonts w:ascii="Arial" w:hAnsi="Arial" w:cs="Arial"/>
          <w:sz w:val="18"/>
          <w:szCs w:val="18"/>
        </w:rPr>
        <w:t xml:space="preserve"> </w:t>
      </w:r>
      <w:r w:rsidR="00FC3EF6" w:rsidRPr="007846E6">
        <w:rPr>
          <w:rFonts w:ascii="Arial" w:hAnsi="Arial" w:cs="Arial"/>
          <w:spacing w:val="-4"/>
          <w:sz w:val="18"/>
          <w:szCs w:val="18"/>
        </w:rPr>
        <w:t>nine-month</w:t>
      </w:r>
      <w:r w:rsidR="008D778D" w:rsidRPr="007846E6">
        <w:rPr>
          <w:rFonts w:ascii="Arial" w:hAnsi="Arial" w:cs="Arial"/>
          <w:spacing w:val="-4"/>
          <w:sz w:val="18"/>
          <w:szCs w:val="18"/>
        </w:rPr>
        <w:t xml:space="preserve"> period ended </w:t>
      </w:r>
      <w:r w:rsidR="00FC3EF6" w:rsidRPr="007846E6">
        <w:rPr>
          <w:rFonts w:ascii="Arial" w:hAnsi="Arial" w:cs="Arial"/>
          <w:spacing w:val="-4"/>
          <w:sz w:val="18"/>
          <w:szCs w:val="18"/>
        </w:rPr>
        <w:t>30 September</w:t>
      </w:r>
      <w:r w:rsidR="008D778D" w:rsidRPr="007846E6">
        <w:rPr>
          <w:rFonts w:ascii="Arial" w:hAnsi="Arial" w:cs="Arial"/>
          <w:spacing w:val="-4"/>
          <w:sz w:val="18"/>
          <w:szCs w:val="18"/>
        </w:rPr>
        <w:t xml:space="preserve"> 2020</w:t>
      </w:r>
      <w:r w:rsidR="008D778D" w:rsidRPr="007846E6">
        <w:rPr>
          <w:rFonts w:ascii="Arial" w:hAnsi="Arial" w:cs="Arial"/>
          <w:sz w:val="18"/>
          <w:szCs w:val="18"/>
        </w:rPr>
        <w:t xml:space="preserve"> </w:t>
      </w:r>
      <w:r w:rsidR="00DA566E" w:rsidRPr="007846E6">
        <w:rPr>
          <w:rFonts w:ascii="Arial" w:hAnsi="Arial" w:cs="Arial"/>
          <w:sz w:val="18"/>
          <w:szCs w:val="18"/>
        </w:rPr>
        <w:t>are as follows:</w:t>
      </w:r>
    </w:p>
    <w:p w:rsidR="00DA566E" w:rsidRPr="007846E6" w:rsidRDefault="00DA566E" w:rsidP="00DA566E">
      <w:pPr>
        <w:pStyle w:val="Style10"/>
        <w:tabs>
          <w:tab w:val="left" w:pos="540"/>
        </w:tabs>
        <w:adjustRightInd/>
        <w:ind w:left="540"/>
        <w:rPr>
          <w:rFonts w:ascii="Arial" w:hAnsi="Arial"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E954E8" w:rsidRPr="007846E6" w:rsidTr="00AF6E5A">
        <w:trPr>
          <w:trHeight w:val="20"/>
        </w:trPr>
        <w:tc>
          <w:tcPr>
            <w:tcW w:w="7470" w:type="dxa"/>
            <w:shd w:val="clear" w:color="auto" w:fill="auto"/>
            <w:vAlign w:val="bottom"/>
          </w:tcPr>
          <w:p w:rsidR="00AF6E5A" w:rsidRPr="007846E6"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976" w:type="dxa"/>
            <w:shd w:val="clear" w:color="auto" w:fill="auto"/>
            <w:vAlign w:val="bottom"/>
          </w:tcPr>
          <w:p w:rsidR="00AF6E5A" w:rsidRPr="007846E6"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pacing w:val="-2"/>
                <w:sz w:val="18"/>
                <w:szCs w:val="18"/>
              </w:rPr>
              <w:t>Unit: Baht’000</w:t>
            </w:r>
          </w:p>
        </w:tc>
      </w:tr>
      <w:tr w:rsidR="00E954E8" w:rsidRPr="007846E6" w:rsidTr="00AF6E5A">
        <w:trPr>
          <w:trHeight w:val="20"/>
        </w:trPr>
        <w:tc>
          <w:tcPr>
            <w:tcW w:w="7470" w:type="dxa"/>
            <w:shd w:val="clear" w:color="auto" w:fill="auto"/>
            <w:vAlign w:val="bottom"/>
          </w:tcPr>
          <w:p w:rsidR="00AF6E5A" w:rsidRPr="007846E6" w:rsidRDefault="00AF6E5A" w:rsidP="00457301">
            <w:pPr>
              <w:pStyle w:val="Header"/>
              <w:tabs>
                <w:tab w:val="left" w:pos="1985"/>
              </w:tabs>
              <w:spacing w:line="240" w:lineRule="auto"/>
              <w:ind w:left="432" w:right="-108"/>
              <w:rPr>
                <w:rFonts w:cs="Arial"/>
                <w:b/>
                <w:bCs/>
                <w:sz w:val="18"/>
                <w:szCs w:val="18"/>
                <w:lang w:val="en-US"/>
              </w:rPr>
            </w:pPr>
          </w:p>
        </w:tc>
        <w:tc>
          <w:tcPr>
            <w:tcW w:w="1976" w:type="dxa"/>
            <w:shd w:val="clear" w:color="auto" w:fill="auto"/>
            <w:vAlign w:val="bottom"/>
          </w:tcPr>
          <w:p w:rsidR="00AF6E5A" w:rsidRPr="007846E6"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AF6E5A" w:rsidRPr="007846E6"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AF6E5A">
        <w:trPr>
          <w:trHeight w:val="135"/>
        </w:trPr>
        <w:tc>
          <w:tcPr>
            <w:tcW w:w="7470" w:type="dxa"/>
            <w:vAlign w:val="bottom"/>
          </w:tcPr>
          <w:p w:rsidR="00AF6E5A" w:rsidRPr="007846E6" w:rsidRDefault="00AF6E5A" w:rsidP="00457301">
            <w:pPr>
              <w:pStyle w:val="Header"/>
              <w:tabs>
                <w:tab w:val="left" w:pos="1985"/>
              </w:tabs>
              <w:spacing w:line="240" w:lineRule="auto"/>
              <w:ind w:left="432" w:right="-108"/>
              <w:rPr>
                <w:rFonts w:cs="Arial"/>
                <w:b/>
                <w:bCs/>
                <w:sz w:val="12"/>
                <w:szCs w:val="12"/>
                <w:lang w:val="en-US"/>
              </w:rPr>
            </w:pPr>
          </w:p>
        </w:tc>
        <w:tc>
          <w:tcPr>
            <w:tcW w:w="1976" w:type="dxa"/>
            <w:vAlign w:val="center"/>
          </w:tcPr>
          <w:p w:rsidR="00AF6E5A" w:rsidRPr="007846E6" w:rsidRDefault="00AF6E5A" w:rsidP="00457301">
            <w:pPr>
              <w:spacing w:line="240" w:lineRule="auto"/>
              <w:ind w:right="-72"/>
              <w:jc w:val="right"/>
              <w:rPr>
                <w:rFonts w:cs="Arial"/>
                <w:sz w:val="12"/>
                <w:szCs w:val="12"/>
              </w:rPr>
            </w:pPr>
          </w:p>
        </w:tc>
      </w:tr>
      <w:tr w:rsidR="00E954E8" w:rsidRPr="007846E6" w:rsidTr="00AF6E5A">
        <w:trPr>
          <w:trHeight w:val="7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lang w:val="en-US"/>
              </w:rPr>
            </w:pPr>
            <w:r w:rsidRPr="007846E6">
              <w:rPr>
                <w:rFonts w:cs="Arial"/>
                <w:sz w:val="18"/>
                <w:szCs w:val="18"/>
                <w:lang w:val="en-US"/>
              </w:rPr>
              <w:t>Opening net book amount</w:t>
            </w:r>
          </w:p>
        </w:tc>
        <w:tc>
          <w:tcPr>
            <w:tcW w:w="1976" w:type="dxa"/>
            <w:vAlign w:val="center"/>
          </w:tcPr>
          <w:p w:rsidR="00AF6E5A" w:rsidRPr="007846E6" w:rsidRDefault="00E67E5E" w:rsidP="00457301">
            <w:pPr>
              <w:spacing w:line="240" w:lineRule="auto"/>
              <w:ind w:right="-72"/>
              <w:jc w:val="right"/>
              <w:rPr>
                <w:rFonts w:cs="Arial"/>
                <w:sz w:val="18"/>
                <w:szCs w:val="18"/>
              </w:rPr>
            </w:pPr>
            <w:r w:rsidRPr="007846E6">
              <w:rPr>
                <w:rFonts w:cs="Arial"/>
                <w:sz w:val="18"/>
                <w:szCs w:val="18"/>
              </w:rPr>
              <w:t>270,911</w:t>
            </w:r>
          </w:p>
        </w:tc>
      </w:tr>
      <w:tr w:rsidR="00E954E8" w:rsidRPr="007846E6" w:rsidTr="00AF6E5A">
        <w:trPr>
          <w:trHeight w:val="2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lang w:val="en-US"/>
              </w:rPr>
            </w:pPr>
            <w:r w:rsidRPr="007846E6">
              <w:rPr>
                <w:rFonts w:cs="Arial"/>
                <w:sz w:val="18"/>
                <w:szCs w:val="18"/>
                <w:lang w:val="en-US"/>
              </w:rPr>
              <w:t>Additions</w:t>
            </w:r>
          </w:p>
        </w:tc>
        <w:tc>
          <w:tcPr>
            <w:tcW w:w="1976" w:type="dxa"/>
            <w:vAlign w:val="center"/>
          </w:tcPr>
          <w:p w:rsidR="00AF6E5A" w:rsidRPr="007846E6" w:rsidRDefault="00E67E5E" w:rsidP="00457301">
            <w:pPr>
              <w:spacing w:line="240" w:lineRule="auto"/>
              <w:ind w:right="-72"/>
              <w:jc w:val="right"/>
              <w:rPr>
                <w:rFonts w:cs="Arial"/>
                <w:sz w:val="18"/>
                <w:szCs w:val="18"/>
              </w:rPr>
            </w:pPr>
            <w:r w:rsidRPr="007846E6">
              <w:rPr>
                <w:rFonts w:cs="Arial"/>
                <w:sz w:val="18"/>
                <w:szCs w:val="18"/>
              </w:rPr>
              <w:t>22,182</w:t>
            </w:r>
          </w:p>
        </w:tc>
      </w:tr>
      <w:tr w:rsidR="00E954E8" w:rsidRPr="007846E6" w:rsidTr="00AF6E5A">
        <w:trPr>
          <w:trHeight w:val="2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lang w:val="en-US"/>
              </w:rPr>
            </w:pPr>
            <w:r w:rsidRPr="007846E6">
              <w:rPr>
                <w:rFonts w:cs="Arial"/>
                <w:sz w:val="18"/>
                <w:szCs w:val="18"/>
                <w:lang w:val="en-US"/>
              </w:rPr>
              <w:t>Disposals and write-off, net</w:t>
            </w:r>
          </w:p>
        </w:tc>
        <w:tc>
          <w:tcPr>
            <w:tcW w:w="1976" w:type="dxa"/>
            <w:vAlign w:val="center"/>
          </w:tcPr>
          <w:p w:rsidR="00AF6E5A" w:rsidRPr="007846E6" w:rsidRDefault="00E67E5E" w:rsidP="00457301">
            <w:pPr>
              <w:spacing w:line="240" w:lineRule="auto"/>
              <w:ind w:right="-72"/>
              <w:jc w:val="right"/>
              <w:rPr>
                <w:rFonts w:cs="Arial"/>
                <w:sz w:val="18"/>
                <w:szCs w:val="18"/>
              </w:rPr>
            </w:pPr>
            <w:r w:rsidRPr="007846E6">
              <w:rPr>
                <w:rFonts w:cs="Arial"/>
                <w:sz w:val="18"/>
                <w:szCs w:val="18"/>
              </w:rPr>
              <w:t>(8,131)</w:t>
            </w:r>
          </w:p>
        </w:tc>
      </w:tr>
      <w:tr w:rsidR="00E954E8" w:rsidRPr="007846E6" w:rsidTr="00AF6E5A">
        <w:trPr>
          <w:trHeight w:val="2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rPr>
            </w:pPr>
            <w:r w:rsidRPr="007846E6">
              <w:rPr>
                <w:rFonts w:cs="Arial"/>
                <w:sz w:val="18"/>
                <w:szCs w:val="18"/>
                <w:lang w:val="en-US"/>
              </w:rPr>
              <w:t>Depreciation charge</w:t>
            </w:r>
          </w:p>
        </w:tc>
        <w:tc>
          <w:tcPr>
            <w:tcW w:w="1976" w:type="dxa"/>
            <w:vAlign w:val="center"/>
          </w:tcPr>
          <w:p w:rsidR="00AF6E5A" w:rsidRPr="007846E6" w:rsidRDefault="00E67E5E" w:rsidP="00457301">
            <w:pPr>
              <w:pBdr>
                <w:bottom w:val="single" w:sz="4" w:space="1" w:color="auto"/>
              </w:pBdr>
              <w:spacing w:line="240" w:lineRule="auto"/>
              <w:ind w:right="-72"/>
              <w:jc w:val="right"/>
              <w:rPr>
                <w:rFonts w:cs="Arial"/>
                <w:sz w:val="18"/>
                <w:szCs w:val="18"/>
              </w:rPr>
            </w:pPr>
            <w:r w:rsidRPr="007846E6">
              <w:rPr>
                <w:rFonts w:cs="Arial"/>
                <w:sz w:val="18"/>
                <w:szCs w:val="18"/>
              </w:rPr>
              <w:t>(42,457)</w:t>
            </w:r>
          </w:p>
        </w:tc>
      </w:tr>
      <w:tr w:rsidR="00E954E8" w:rsidRPr="007846E6" w:rsidTr="00AF6E5A">
        <w:trPr>
          <w:trHeight w:val="20"/>
        </w:trPr>
        <w:tc>
          <w:tcPr>
            <w:tcW w:w="7470" w:type="dxa"/>
            <w:vAlign w:val="bottom"/>
          </w:tcPr>
          <w:p w:rsidR="00AF6E5A" w:rsidRPr="007846E6" w:rsidRDefault="00AF6E5A" w:rsidP="007D7183">
            <w:pPr>
              <w:tabs>
                <w:tab w:val="left" w:pos="1134"/>
                <w:tab w:val="left" w:pos="1276"/>
                <w:tab w:val="center" w:pos="3402"/>
                <w:tab w:val="center" w:pos="4536"/>
                <w:tab w:val="center" w:pos="5670"/>
                <w:tab w:val="center" w:pos="6804"/>
                <w:tab w:val="right" w:pos="7655"/>
              </w:tabs>
              <w:spacing w:line="240" w:lineRule="auto"/>
              <w:ind w:left="435"/>
              <w:rPr>
                <w:rFonts w:cs="Arial"/>
                <w:sz w:val="12"/>
                <w:szCs w:val="12"/>
              </w:rPr>
            </w:pPr>
          </w:p>
        </w:tc>
        <w:tc>
          <w:tcPr>
            <w:tcW w:w="1976" w:type="dxa"/>
            <w:vAlign w:val="bottom"/>
          </w:tcPr>
          <w:p w:rsidR="00AF6E5A" w:rsidRPr="007846E6" w:rsidRDefault="00AF6E5A" w:rsidP="00457301">
            <w:pPr>
              <w:spacing w:line="240" w:lineRule="auto"/>
              <w:ind w:right="-72"/>
              <w:jc w:val="right"/>
              <w:rPr>
                <w:rFonts w:cs="Arial"/>
                <w:sz w:val="12"/>
                <w:szCs w:val="12"/>
              </w:rPr>
            </w:pPr>
          </w:p>
        </w:tc>
      </w:tr>
      <w:tr w:rsidR="00AF6E5A" w:rsidRPr="007846E6" w:rsidTr="00AF6E5A">
        <w:trPr>
          <w:trHeight w:val="20"/>
        </w:trPr>
        <w:tc>
          <w:tcPr>
            <w:tcW w:w="7470" w:type="dxa"/>
            <w:vAlign w:val="bottom"/>
          </w:tcPr>
          <w:p w:rsidR="00AF6E5A" w:rsidRPr="007846E6" w:rsidRDefault="00AF6E5A" w:rsidP="007D7183">
            <w:pPr>
              <w:pStyle w:val="Header"/>
              <w:tabs>
                <w:tab w:val="left" w:pos="1985"/>
              </w:tabs>
              <w:spacing w:line="240" w:lineRule="auto"/>
              <w:ind w:left="435" w:right="-108"/>
              <w:rPr>
                <w:rFonts w:cs="Arial"/>
                <w:sz w:val="18"/>
                <w:szCs w:val="18"/>
              </w:rPr>
            </w:pPr>
            <w:r w:rsidRPr="007846E6">
              <w:rPr>
                <w:rFonts w:cs="Arial"/>
                <w:sz w:val="18"/>
                <w:szCs w:val="18"/>
                <w:lang w:val="en-US"/>
              </w:rPr>
              <w:t>Closing net book amount</w:t>
            </w:r>
          </w:p>
        </w:tc>
        <w:tc>
          <w:tcPr>
            <w:tcW w:w="1976" w:type="dxa"/>
            <w:vAlign w:val="center"/>
          </w:tcPr>
          <w:p w:rsidR="00AF6E5A" w:rsidRPr="007846E6" w:rsidRDefault="00E67E5E" w:rsidP="00457301">
            <w:pPr>
              <w:pBdr>
                <w:bottom w:val="double" w:sz="4" w:space="1" w:color="auto"/>
              </w:pBdr>
              <w:spacing w:line="240" w:lineRule="auto"/>
              <w:ind w:right="-72"/>
              <w:jc w:val="right"/>
              <w:rPr>
                <w:rFonts w:cs="Arial"/>
                <w:sz w:val="18"/>
                <w:szCs w:val="18"/>
              </w:rPr>
            </w:pPr>
            <w:r w:rsidRPr="007846E6">
              <w:rPr>
                <w:rFonts w:cs="Arial"/>
                <w:sz w:val="18"/>
                <w:szCs w:val="18"/>
              </w:rPr>
              <w:t>242,505</w:t>
            </w:r>
          </w:p>
        </w:tc>
      </w:tr>
    </w:tbl>
    <w:p w:rsidR="0062707E" w:rsidRPr="007846E6" w:rsidRDefault="0062707E" w:rsidP="0062707E">
      <w:pPr>
        <w:spacing w:line="240" w:lineRule="auto"/>
        <w:ind w:left="540"/>
        <w:jc w:val="thaiDistribute"/>
        <w:rPr>
          <w:rFonts w:cs="Arial"/>
          <w:sz w:val="18"/>
          <w:szCs w:val="18"/>
        </w:rPr>
      </w:pPr>
    </w:p>
    <w:p w:rsidR="00AD2DD1" w:rsidRPr="007846E6" w:rsidRDefault="0062707E" w:rsidP="0062707E">
      <w:pPr>
        <w:spacing w:line="240" w:lineRule="auto"/>
        <w:ind w:left="540"/>
        <w:jc w:val="thaiDistribute"/>
        <w:rPr>
          <w:rFonts w:cs="Arial"/>
          <w:sz w:val="18"/>
          <w:szCs w:val="18"/>
        </w:rPr>
      </w:pPr>
      <w:r w:rsidRPr="007846E6">
        <w:rPr>
          <w:rFonts w:cs="Arial"/>
          <w:sz w:val="18"/>
          <w:szCs w:val="18"/>
        </w:rPr>
        <w:t xml:space="preserve">Assets for rent represent equipment of Gear Head Co., Ltd. which are for </w:t>
      </w:r>
      <w:r w:rsidR="006B5074" w:rsidRPr="007846E6">
        <w:rPr>
          <w:rFonts w:cs="Arial"/>
          <w:sz w:val="18"/>
          <w:szCs w:val="18"/>
        </w:rPr>
        <w:t>rental for single usage. There was</w:t>
      </w:r>
      <w:r w:rsidRPr="007846E6">
        <w:rPr>
          <w:rFonts w:cs="Arial"/>
          <w:sz w:val="18"/>
          <w:szCs w:val="18"/>
        </w:rPr>
        <w:t xml:space="preserve"> no long-t</w:t>
      </w:r>
      <w:r w:rsidR="00AD2DD1" w:rsidRPr="007846E6">
        <w:rPr>
          <w:rFonts w:cs="Arial"/>
          <w:sz w:val="18"/>
          <w:szCs w:val="18"/>
        </w:rPr>
        <w:t>erm rental contract committed.</w:t>
      </w:r>
    </w:p>
    <w:p w:rsidR="00C27717" w:rsidRPr="007846E6" w:rsidRDefault="00C27717" w:rsidP="0062707E">
      <w:pPr>
        <w:spacing w:line="240" w:lineRule="auto"/>
        <w:ind w:left="540"/>
        <w:jc w:val="thaiDistribute"/>
        <w:rPr>
          <w:rFonts w:cs="Arial"/>
          <w:sz w:val="18"/>
          <w:szCs w:val="18"/>
        </w:rPr>
      </w:pPr>
    </w:p>
    <w:p w:rsidR="00A62FE8" w:rsidRPr="007846E6" w:rsidRDefault="00A62FE8" w:rsidP="00051A3A">
      <w:pPr>
        <w:spacing w:line="240" w:lineRule="auto"/>
        <w:ind w:left="540"/>
        <w:jc w:val="thaiDistribute"/>
        <w:rPr>
          <w:rFonts w:cs="Arial"/>
          <w:sz w:val="18"/>
          <w:szCs w:val="18"/>
        </w:rPr>
      </w:pPr>
    </w:p>
    <w:p w:rsidR="004C541A" w:rsidRPr="007846E6" w:rsidRDefault="00592917" w:rsidP="00051A3A">
      <w:pPr>
        <w:pStyle w:val="Style10"/>
        <w:tabs>
          <w:tab w:val="left" w:pos="540"/>
        </w:tabs>
        <w:adjustRightInd/>
        <w:rPr>
          <w:rFonts w:ascii="Arial" w:hAnsi="Arial" w:cs="Arial"/>
          <w:b/>
          <w:bCs/>
          <w:sz w:val="18"/>
          <w:szCs w:val="18"/>
        </w:rPr>
      </w:pPr>
      <w:r w:rsidRPr="007846E6">
        <w:rPr>
          <w:rFonts w:ascii="Arial" w:hAnsi="Arial" w:cs="Arial"/>
          <w:b/>
          <w:bCs/>
          <w:sz w:val="18"/>
          <w:szCs w:val="18"/>
          <w:lang w:val="en-GB"/>
        </w:rPr>
        <w:t>1</w:t>
      </w:r>
      <w:r w:rsidR="003F2667" w:rsidRPr="007846E6">
        <w:rPr>
          <w:rFonts w:ascii="Arial" w:hAnsi="Arial" w:cs="Arial"/>
          <w:b/>
          <w:bCs/>
          <w:sz w:val="18"/>
          <w:szCs w:val="18"/>
          <w:lang w:val="en-GB"/>
        </w:rPr>
        <w:t>4</w:t>
      </w:r>
      <w:r w:rsidR="00361952" w:rsidRPr="007846E6">
        <w:rPr>
          <w:rFonts w:ascii="Arial" w:hAnsi="Arial" w:cs="Arial"/>
          <w:b/>
          <w:bCs/>
          <w:sz w:val="18"/>
          <w:szCs w:val="18"/>
        </w:rPr>
        <w:tab/>
      </w:r>
      <w:r w:rsidR="000C0AE6" w:rsidRPr="007846E6">
        <w:rPr>
          <w:rFonts w:ascii="Arial" w:hAnsi="Arial" w:cs="Arial"/>
          <w:b/>
          <w:bCs/>
          <w:sz w:val="18"/>
          <w:szCs w:val="18"/>
        </w:rPr>
        <w:t xml:space="preserve">Long-term borrowing from </w:t>
      </w:r>
      <w:r w:rsidR="007A6269" w:rsidRPr="007846E6">
        <w:rPr>
          <w:rFonts w:ascii="Arial" w:hAnsi="Arial" w:cs="Arial"/>
          <w:b/>
          <w:bCs/>
          <w:sz w:val="18"/>
          <w:szCs w:val="18"/>
        </w:rPr>
        <w:t>bank</w:t>
      </w:r>
      <w:r w:rsidR="00CD37D0" w:rsidRPr="007846E6">
        <w:rPr>
          <w:rFonts w:ascii="Arial" w:hAnsi="Arial" w:cs="Arial"/>
          <w:b/>
          <w:bCs/>
          <w:sz w:val="18"/>
          <w:szCs w:val="18"/>
        </w:rPr>
        <w:t>, net</w:t>
      </w:r>
    </w:p>
    <w:p w:rsidR="0078515E" w:rsidRPr="007846E6" w:rsidRDefault="0078515E" w:rsidP="00AD2DD1">
      <w:pPr>
        <w:spacing w:line="240" w:lineRule="auto"/>
        <w:ind w:left="547"/>
        <w:rPr>
          <w:rFonts w:cs="Arial"/>
          <w:sz w:val="18"/>
          <w:szCs w:val="18"/>
        </w:rPr>
      </w:pPr>
    </w:p>
    <w:tbl>
      <w:tblPr>
        <w:tblW w:w="9479" w:type="dxa"/>
        <w:tblInd w:w="108" w:type="dxa"/>
        <w:tblLayout w:type="fixed"/>
        <w:tblLook w:val="0000" w:firstRow="0" w:lastRow="0" w:firstColumn="0" w:lastColumn="0" w:noHBand="0" w:noVBand="0"/>
      </w:tblPr>
      <w:tblGrid>
        <w:gridCol w:w="4061"/>
        <w:gridCol w:w="1346"/>
        <w:gridCol w:w="1379"/>
        <w:gridCol w:w="1346"/>
        <w:gridCol w:w="1347"/>
      </w:tblGrid>
      <w:tr w:rsidR="00E954E8" w:rsidRPr="007846E6" w:rsidTr="0052122E">
        <w:trPr>
          <w:trHeight w:val="20"/>
        </w:trPr>
        <w:tc>
          <w:tcPr>
            <w:tcW w:w="4061" w:type="dxa"/>
            <w:shd w:val="clear" w:color="auto" w:fill="auto"/>
            <w:vAlign w:val="bottom"/>
          </w:tcPr>
          <w:p w:rsidR="000347D4" w:rsidRPr="007846E6" w:rsidRDefault="000347D4" w:rsidP="00F9658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25" w:type="dxa"/>
            <w:gridSpan w:val="2"/>
            <w:shd w:val="clear" w:color="auto" w:fill="auto"/>
            <w:vAlign w:val="bottom"/>
          </w:tcPr>
          <w:p w:rsidR="000347D4" w:rsidRPr="007846E6" w:rsidRDefault="000347D4" w:rsidP="000347D4">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p>
        </w:tc>
        <w:tc>
          <w:tcPr>
            <w:tcW w:w="2693" w:type="dxa"/>
            <w:gridSpan w:val="2"/>
            <w:shd w:val="clear" w:color="auto" w:fill="auto"/>
            <w:vAlign w:val="bottom"/>
          </w:tcPr>
          <w:p w:rsidR="000347D4" w:rsidRPr="007846E6" w:rsidRDefault="000347D4"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52122E">
        <w:trPr>
          <w:trHeight w:val="20"/>
        </w:trPr>
        <w:tc>
          <w:tcPr>
            <w:tcW w:w="4061" w:type="dxa"/>
            <w:shd w:val="clear" w:color="auto" w:fill="auto"/>
            <w:vAlign w:val="bottom"/>
          </w:tcPr>
          <w:p w:rsidR="002C384F" w:rsidRPr="007846E6" w:rsidRDefault="002C384F" w:rsidP="00F9658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25" w:type="dxa"/>
            <w:gridSpan w:val="2"/>
            <w:shd w:val="clear" w:color="auto" w:fill="auto"/>
            <w:vAlign w:val="bottom"/>
          </w:tcPr>
          <w:p w:rsidR="002C384F" w:rsidRPr="007846E6" w:rsidRDefault="002C384F" w:rsidP="000347D4">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p>
        </w:tc>
        <w:tc>
          <w:tcPr>
            <w:tcW w:w="2693" w:type="dxa"/>
            <w:gridSpan w:val="2"/>
            <w:shd w:val="clear" w:color="auto" w:fill="auto"/>
            <w:vAlign w:val="bottom"/>
          </w:tcPr>
          <w:p w:rsidR="000347D4" w:rsidRPr="007846E6" w:rsidRDefault="000347D4" w:rsidP="000347D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2C384F" w:rsidRPr="007846E6" w:rsidRDefault="000347D4" w:rsidP="000347D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52122E">
        <w:trPr>
          <w:trHeight w:val="20"/>
        </w:trPr>
        <w:tc>
          <w:tcPr>
            <w:tcW w:w="4061" w:type="dxa"/>
            <w:shd w:val="clear" w:color="auto" w:fill="auto"/>
            <w:vAlign w:val="bottom"/>
          </w:tcPr>
          <w:p w:rsidR="002C384F" w:rsidRPr="007846E6" w:rsidRDefault="002C384F" w:rsidP="00F96589">
            <w:pPr>
              <w:spacing w:line="240" w:lineRule="auto"/>
              <w:ind w:left="432"/>
              <w:rPr>
                <w:rFonts w:cs="Arial"/>
                <w:b/>
                <w:bCs/>
                <w:sz w:val="18"/>
                <w:szCs w:val="18"/>
              </w:rPr>
            </w:pPr>
          </w:p>
        </w:tc>
        <w:tc>
          <w:tcPr>
            <w:tcW w:w="1346" w:type="dxa"/>
            <w:shd w:val="clear" w:color="auto" w:fill="auto"/>
            <w:vAlign w:val="bottom"/>
          </w:tcPr>
          <w:p w:rsidR="002C384F" w:rsidRPr="007846E6" w:rsidRDefault="002C384F" w:rsidP="00640923">
            <w:pPr>
              <w:spacing w:line="240" w:lineRule="auto"/>
              <w:ind w:right="-72" w:hanging="119"/>
              <w:jc w:val="right"/>
              <w:rPr>
                <w:rFonts w:cs="Arial"/>
                <w:b/>
                <w:bCs/>
                <w:spacing w:val="-4"/>
                <w:sz w:val="18"/>
                <w:szCs w:val="18"/>
              </w:rPr>
            </w:pPr>
          </w:p>
        </w:tc>
        <w:tc>
          <w:tcPr>
            <w:tcW w:w="1379" w:type="dxa"/>
            <w:shd w:val="clear" w:color="auto" w:fill="auto"/>
            <w:vAlign w:val="bottom"/>
          </w:tcPr>
          <w:p w:rsidR="002C384F" w:rsidRPr="007846E6" w:rsidRDefault="002C384F" w:rsidP="00F96589">
            <w:pPr>
              <w:spacing w:line="240" w:lineRule="auto"/>
              <w:ind w:right="-72"/>
              <w:jc w:val="right"/>
              <w:rPr>
                <w:rFonts w:cs="Arial"/>
                <w:b/>
                <w:sz w:val="18"/>
                <w:szCs w:val="18"/>
              </w:rPr>
            </w:pPr>
          </w:p>
        </w:tc>
        <w:tc>
          <w:tcPr>
            <w:tcW w:w="1346" w:type="dxa"/>
            <w:shd w:val="clear" w:color="auto" w:fill="auto"/>
            <w:vAlign w:val="bottom"/>
          </w:tcPr>
          <w:p w:rsidR="002C384F" w:rsidRPr="007846E6" w:rsidRDefault="00FC3EF6" w:rsidP="00827BC4">
            <w:pPr>
              <w:spacing w:line="240" w:lineRule="auto"/>
              <w:ind w:right="-72"/>
              <w:jc w:val="right"/>
              <w:rPr>
                <w:rFonts w:cs="Arial"/>
                <w:b/>
                <w:bCs/>
                <w:spacing w:val="-4"/>
                <w:sz w:val="18"/>
                <w:szCs w:val="18"/>
              </w:rPr>
            </w:pPr>
            <w:r w:rsidRPr="007846E6">
              <w:rPr>
                <w:rFonts w:cs="Arial"/>
                <w:b/>
                <w:bCs/>
                <w:spacing w:val="-4"/>
                <w:sz w:val="18"/>
                <w:szCs w:val="18"/>
              </w:rPr>
              <w:t>30 September</w:t>
            </w:r>
          </w:p>
        </w:tc>
        <w:tc>
          <w:tcPr>
            <w:tcW w:w="1347" w:type="dxa"/>
            <w:shd w:val="clear" w:color="auto" w:fill="auto"/>
            <w:vAlign w:val="bottom"/>
          </w:tcPr>
          <w:p w:rsidR="002C384F" w:rsidRPr="007846E6" w:rsidRDefault="002C384F" w:rsidP="00F96589">
            <w:pPr>
              <w:spacing w:line="240" w:lineRule="auto"/>
              <w:ind w:right="-72"/>
              <w:jc w:val="right"/>
              <w:rPr>
                <w:rFonts w:cs="Arial"/>
                <w:b/>
                <w:sz w:val="18"/>
                <w:szCs w:val="18"/>
              </w:rPr>
            </w:pPr>
            <w:r w:rsidRPr="007846E6">
              <w:rPr>
                <w:rFonts w:cs="Arial"/>
                <w:b/>
                <w:sz w:val="18"/>
                <w:szCs w:val="18"/>
              </w:rPr>
              <w:t>31 December</w:t>
            </w:r>
          </w:p>
        </w:tc>
      </w:tr>
      <w:tr w:rsidR="00E954E8" w:rsidRPr="007846E6" w:rsidTr="0052122E">
        <w:trPr>
          <w:trHeight w:val="20"/>
        </w:trPr>
        <w:tc>
          <w:tcPr>
            <w:tcW w:w="4061" w:type="dxa"/>
            <w:shd w:val="clear" w:color="auto" w:fill="auto"/>
            <w:vAlign w:val="bottom"/>
          </w:tcPr>
          <w:p w:rsidR="002C384F" w:rsidRPr="007846E6" w:rsidRDefault="002C384F" w:rsidP="00F96589">
            <w:pPr>
              <w:spacing w:line="240" w:lineRule="auto"/>
              <w:ind w:left="432"/>
              <w:rPr>
                <w:rFonts w:cs="Arial"/>
                <w:b/>
                <w:bCs/>
                <w:sz w:val="18"/>
                <w:szCs w:val="18"/>
              </w:rPr>
            </w:pPr>
          </w:p>
        </w:tc>
        <w:tc>
          <w:tcPr>
            <w:tcW w:w="1346" w:type="dxa"/>
            <w:shd w:val="clear" w:color="auto" w:fill="auto"/>
            <w:vAlign w:val="bottom"/>
          </w:tcPr>
          <w:p w:rsidR="002C384F" w:rsidRPr="007846E6" w:rsidRDefault="002C384F" w:rsidP="000347D4">
            <w:pPr>
              <w:spacing w:line="240" w:lineRule="auto"/>
              <w:ind w:right="-72"/>
              <w:jc w:val="right"/>
              <w:rPr>
                <w:rFonts w:cs="Arial"/>
                <w:b/>
                <w:bCs/>
                <w:spacing w:val="-4"/>
                <w:sz w:val="18"/>
                <w:szCs w:val="18"/>
              </w:rPr>
            </w:pPr>
          </w:p>
        </w:tc>
        <w:tc>
          <w:tcPr>
            <w:tcW w:w="1379" w:type="dxa"/>
            <w:shd w:val="clear" w:color="auto" w:fill="auto"/>
            <w:vAlign w:val="bottom"/>
          </w:tcPr>
          <w:p w:rsidR="002C384F" w:rsidRPr="007846E6" w:rsidRDefault="002C384F" w:rsidP="000347D4">
            <w:pPr>
              <w:spacing w:line="240" w:lineRule="auto"/>
              <w:ind w:right="-72"/>
              <w:jc w:val="right"/>
              <w:rPr>
                <w:rFonts w:cs="Arial"/>
                <w:b/>
                <w:bCs/>
                <w:spacing w:val="-4"/>
                <w:sz w:val="18"/>
                <w:szCs w:val="18"/>
              </w:rPr>
            </w:pPr>
          </w:p>
        </w:tc>
        <w:tc>
          <w:tcPr>
            <w:tcW w:w="1346" w:type="dxa"/>
            <w:shd w:val="clear" w:color="auto" w:fill="auto"/>
            <w:vAlign w:val="bottom"/>
          </w:tcPr>
          <w:p w:rsidR="002C384F" w:rsidRPr="007846E6" w:rsidRDefault="00DC3F13" w:rsidP="00F96589">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47" w:type="dxa"/>
            <w:shd w:val="clear" w:color="auto" w:fill="auto"/>
            <w:vAlign w:val="bottom"/>
          </w:tcPr>
          <w:p w:rsidR="002C384F" w:rsidRPr="007846E6" w:rsidRDefault="00DC3F13" w:rsidP="00F96589">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r>
      <w:tr w:rsidR="00E954E8" w:rsidRPr="007846E6" w:rsidTr="0052122E">
        <w:trPr>
          <w:trHeight w:val="20"/>
        </w:trPr>
        <w:tc>
          <w:tcPr>
            <w:tcW w:w="4061" w:type="dxa"/>
            <w:vAlign w:val="bottom"/>
          </w:tcPr>
          <w:p w:rsidR="002C384F" w:rsidRPr="007846E6" w:rsidRDefault="002C384F" w:rsidP="00F9658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46" w:type="dxa"/>
            <w:vAlign w:val="bottom"/>
          </w:tcPr>
          <w:p w:rsidR="002C384F" w:rsidRPr="007846E6" w:rsidRDefault="002C384F" w:rsidP="00F9658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79" w:type="dxa"/>
            <w:vAlign w:val="bottom"/>
          </w:tcPr>
          <w:p w:rsidR="002C384F" w:rsidRPr="007846E6" w:rsidRDefault="002C384F" w:rsidP="00F9658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6" w:type="dxa"/>
            <w:vAlign w:val="bottom"/>
          </w:tcPr>
          <w:p w:rsidR="002C384F" w:rsidRPr="007846E6" w:rsidRDefault="002C384F" w:rsidP="00F9658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7" w:type="dxa"/>
            <w:vAlign w:val="bottom"/>
          </w:tcPr>
          <w:p w:rsidR="002C384F" w:rsidRPr="007846E6" w:rsidRDefault="002C384F" w:rsidP="00F9658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52122E">
        <w:trPr>
          <w:trHeight w:val="20"/>
        </w:trPr>
        <w:tc>
          <w:tcPr>
            <w:tcW w:w="4061" w:type="dxa"/>
            <w:vAlign w:val="bottom"/>
          </w:tcPr>
          <w:p w:rsidR="003D43FB" w:rsidRPr="007846E6" w:rsidRDefault="003D43FB" w:rsidP="003D43FB">
            <w:pPr>
              <w:pStyle w:val="Header"/>
              <w:tabs>
                <w:tab w:val="left" w:pos="1985"/>
              </w:tabs>
              <w:spacing w:line="240" w:lineRule="auto"/>
              <w:ind w:left="432" w:right="-108"/>
              <w:rPr>
                <w:rFonts w:cs="Arial"/>
                <w:sz w:val="18"/>
                <w:szCs w:val="18"/>
              </w:rPr>
            </w:pPr>
            <w:r w:rsidRPr="007846E6">
              <w:rPr>
                <w:rFonts w:cs="Arial"/>
                <w:sz w:val="18"/>
                <w:szCs w:val="18"/>
              </w:rPr>
              <w:t>Current portion of long-term borrowings</w:t>
            </w:r>
          </w:p>
        </w:tc>
        <w:tc>
          <w:tcPr>
            <w:tcW w:w="1346" w:type="dxa"/>
            <w:vAlign w:val="bottom"/>
          </w:tcPr>
          <w:p w:rsidR="003D43FB" w:rsidRPr="007846E6" w:rsidRDefault="003D43FB" w:rsidP="003D43FB">
            <w:pPr>
              <w:spacing w:line="240" w:lineRule="auto"/>
              <w:ind w:right="-72" w:hanging="14"/>
              <w:jc w:val="right"/>
              <w:rPr>
                <w:rFonts w:cs="Arial"/>
                <w:sz w:val="18"/>
                <w:szCs w:val="18"/>
              </w:rPr>
            </w:pPr>
          </w:p>
        </w:tc>
        <w:tc>
          <w:tcPr>
            <w:tcW w:w="1379" w:type="dxa"/>
            <w:vAlign w:val="bottom"/>
          </w:tcPr>
          <w:p w:rsidR="003D43FB" w:rsidRPr="007846E6" w:rsidRDefault="003D43FB" w:rsidP="003D43FB">
            <w:pPr>
              <w:spacing w:line="240" w:lineRule="auto"/>
              <w:ind w:right="-72" w:hanging="14"/>
              <w:jc w:val="right"/>
              <w:rPr>
                <w:rFonts w:cs="Arial"/>
                <w:sz w:val="18"/>
                <w:szCs w:val="18"/>
              </w:rPr>
            </w:pPr>
          </w:p>
        </w:tc>
        <w:tc>
          <w:tcPr>
            <w:tcW w:w="1346" w:type="dxa"/>
            <w:vAlign w:val="bottom"/>
          </w:tcPr>
          <w:p w:rsidR="003D43FB" w:rsidRPr="007846E6" w:rsidRDefault="00E67E5E" w:rsidP="003D43F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29,040</w:t>
            </w:r>
          </w:p>
        </w:tc>
        <w:tc>
          <w:tcPr>
            <w:tcW w:w="1347" w:type="dxa"/>
          </w:tcPr>
          <w:p w:rsidR="003D43FB" w:rsidRPr="007846E6" w:rsidRDefault="003D43FB" w:rsidP="003D43F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14,556</w:t>
            </w:r>
          </w:p>
        </w:tc>
      </w:tr>
      <w:tr w:rsidR="00E954E8" w:rsidRPr="007846E6" w:rsidTr="0052122E">
        <w:trPr>
          <w:trHeight w:val="20"/>
        </w:trPr>
        <w:tc>
          <w:tcPr>
            <w:tcW w:w="6786" w:type="dxa"/>
            <w:gridSpan w:val="3"/>
            <w:vAlign w:val="bottom"/>
          </w:tcPr>
          <w:p w:rsidR="003D43FB" w:rsidRPr="007846E6" w:rsidRDefault="003D43FB" w:rsidP="003D43FB">
            <w:pPr>
              <w:spacing w:line="240" w:lineRule="auto"/>
              <w:ind w:left="462" w:right="-72" w:hanging="16"/>
              <w:rPr>
                <w:rFonts w:cs="Arial"/>
                <w:sz w:val="18"/>
                <w:szCs w:val="18"/>
              </w:rPr>
            </w:pPr>
            <w:r w:rsidRPr="007846E6">
              <w:rPr>
                <w:rFonts w:cs="Arial"/>
                <w:sz w:val="18"/>
                <w:szCs w:val="18"/>
              </w:rPr>
              <w:t>Long-term borrowings payable over 1 year but less than 5 years</w:t>
            </w:r>
          </w:p>
        </w:tc>
        <w:tc>
          <w:tcPr>
            <w:tcW w:w="1346" w:type="dxa"/>
            <w:vAlign w:val="bottom"/>
          </w:tcPr>
          <w:p w:rsidR="003D43FB" w:rsidRPr="007846E6" w:rsidRDefault="00E67E5E" w:rsidP="003D43F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155,670</w:t>
            </w:r>
          </w:p>
        </w:tc>
        <w:tc>
          <w:tcPr>
            <w:tcW w:w="1347" w:type="dxa"/>
            <w:vAlign w:val="bottom"/>
          </w:tcPr>
          <w:p w:rsidR="003D43FB" w:rsidRPr="007846E6" w:rsidRDefault="003D43FB" w:rsidP="003D43F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98,05</w:t>
            </w:r>
            <w:r w:rsidR="00181385" w:rsidRPr="007846E6">
              <w:rPr>
                <w:rFonts w:cs="Arial"/>
                <w:sz w:val="18"/>
                <w:szCs w:val="18"/>
              </w:rPr>
              <w:t>1</w:t>
            </w:r>
          </w:p>
        </w:tc>
      </w:tr>
      <w:tr w:rsidR="00E954E8" w:rsidRPr="007846E6" w:rsidTr="0052122E">
        <w:trPr>
          <w:trHeight w:val="20"/>
        </w:trPr>
        <w:tc>
          <w:tcPr>
            <w:tcW w:w="4061" w:type="dxa"/>
            <w:vAlign w:val="bottom"/>
          </w:tcPr>
          <w:p w:rsidR="003D43FB" w:rsidRPr="007846E6" w:rsidRDefault="003D43FB" w:rsidP="003D43FB">
            <w:pPr>
              <w:spacing w:line="240" w:lineRule="auto"/>
              <w:ind w:left="432"/>
              <w:rPr>
                <w:rFonts w:cs="Arial"/>
                <w:snapToGrid w:val="0"/>
                <w:sz w:val="12"/>
                <w:szCs w:val="12"/>
                <w:cs/>
              </w:rPr>
            </w:pPr>
          </w:p>
        </w:tc>
        <w:tc>
          <w:tcPr>
            <w:tcW w:w="1346" w:type="dxa"/>
            <w:vAlign w:val="bottom"/>
          </w:tcPr>
          <w:p w:rsidR="003D43FB" w:rsidRPr="007846E6" w:rsidRDefault="003D43FB" w:rsidP="003D43FB">
            <w:pPr>
              <w:spacing w:line="240" w:lineRule="auto"/>
              <w:ind w:right="-72" w:hanging="14"/>
              <w:jc w:val="right"/>
              <w:rPr>
                <w:rFonts w:cs="Arial"/>
                <w:sz w:val="12"/>
                <w:szCs w:val="12"/>
              </w:rPr>
            </w:pPr>
          </w:p>
        </w:tc>
        <w:tc>
          <w:tcPr>
            <w:tcW w:w="1379" w:type="dxa"/>
            <w:vAlign w:val="bottom"/>
          </w:tcPr>
          <w:p w:rsidR="003D43FB" w:rsidRPr="007846E6" w:rsidRDefault="003D43FB" w:rsidP="003D43FB">
            <w:pPr>
              <w:spacing w:line="240" w:lineRule="auto"/>
              <w:ind w:right="-72" w:hanging="16"/>
              <w:jc w:val="right"/>
              <w:rPr>
                <w:rFonts w:cs="Arial"/>
                <w:sz w:val="12"/>
                <w:szCs w:val="12"/>
              </w:rPr>
            </w:pPr>
          </w:p>
        </w:tc>
        <w:tc>
          <w:tcPr>
            <w:tcW w:w="1346" w:type="dxa"/>
            <w:vAlign w:val="bottom"/>
          </w:tcPr>
          <w:p w:rsidR="003D43FB" w:rsidRPr="007846E6" w:rsidRDefault="003D43FB" w:rsidP="003D43FB">
            <w:pPr>
              <w:spacing w:line="240" w:lineRule="auto"/>
              <w:ind w:right="-72" w:hanging="14"/>
              <w:jc w:val="right"/>
              <w:rPr>
                <w:rFonts w:cs="Arial"/>
                <w:sz w:val="12"/>
                <w:szCs w:val="12"/>
              </w:rPr>
            </w:pPr>
          </w:p>
        </w:tc>
        <w:tc>
          <w:tcPr>
            <w:tcW w:w="1347" w:type="dxa"/>
            <w:vAlign w:val="bottom"/>
          </w:tcPr>
          <w:p w:rsidR="003D43FB" w:rsidRPr="007846E6" w:rsidRDefault="003D43FB" w:rsidP="003D43FB">
            <w:pPr>
              <w:spacing w:line="240" w:lineRule="auto"/>
              <w:ind w:right="-72" w:hanging="16"/>
              <w:jc w:val="right"/>
              <w:rPr>
                <w:rFonts w:cs="Arial"/>
                <w:sz w:val="12"/>
                <w:szCs w:val="12"/>
              </w:rPr>
            </w:pPr>
          </w:p>
        </w:tc>
      </w:tr>
      <w:tr w:rsidR="003D43FB" w:rsidRPr="007846E6" w:rsidTr="0052122E">
        <w:trPr>
          <w:trHeight w:val="20"/>
        </w:trPr>
        <w:tc>
          <w:tcPr>
            <w:tcW w:w="4061" w:type="dxa"/>
            <w:vAlign w:val="bottom"/>
          </w:tcPr>
          <w:p w:rsidR="003D43FB" w:rsidRPr="007846E6" w:rsidRDefault="003D43FB" w:rsidP="003D43FB">
            <w:pPr>
              <w:spacing w:line="240" w:lineRule="auto"/>
              <w:ind w:left="432"/>
              <w:rPr>
                <w:rFonts w:cs="Arial"/>
                <w:snapToGrid w:val="0"/>
                <w:sz w:val="18"/>
                <w:szCs w:val="18"/>
                <w:cs/>
              </w:rPr>
            </w:pPr>
          </w:p>
        </w:tc>
        <w:tc>
          <w:tcPr>
            <w:tcW w:w="1346" w:type="dxa"/>
            <w:vAlign w:val="bottom"/>
          </w:tcPr>
          <w:p w:rsidR="003D43FB" w:rsidRPr="007846E6" w:rsidRDefault="003D43FB" w:rsidP="003D43FB">
            <w:pPr>
              <w:spacing w:line="240" w:lineRule="auto"/>
              <w:ind w:right="-72" w:hanging="14"/>
              <w:jc w:val="right"/>
              <w:rPr>
                <w:rFonts w:cs="Arial"/>
                <w:sz w:val="18"/>
                <w:szCs w:val="18"/>
              </w:rPr>
            </w:pPr>
          </w:p>
        </w:tc>
        <w:tc>
          <w:tcPr>
            <w:tcW w:w="1379" w:type="dxa"/>
            <w:vAlign w:val="bottom"/>
          </w:tcPr>
          <w:p w:rsidR="003D43FB" w:rsidRPr="007846E6" w:rsidRDefault="003D43FB" w:rsidP="003D43FB">
            <w:pPr>
              <w:spacing w:line="240" w:lineRule="auto"/>
              <w:ind w:right="-72" w:hanging="16"/>
              <w:jc w:val="right"/>
              <w:rPr>
                <w:rFonts w:cs="Arial"/>
                <w:sz w:val="18"/>
                <w:szCs w:val="18"/>
              </w:rPr>
            </w:pPr>
          </w:p>
        </w:tc>
        <w:tc>
          <w:tcPr>
            <w:tcW w:w="1346" w:type="dxa"/>
            <w:vAlign w:val="bottom"/>
          </w:tcPr>
          <w:p w:rsidR="003D43FB" w:rsidRPr="007846E6" w:rsidRDefault="00E67E5E" w:rsidP="003D43F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184,710</w:t>
            </w:r>
          </w:p>
        </w:tc>
        <w:tc>
          <w:tcPr>
            <w:tcW w:w="1347" w:type="dxa"/>
            <w:vAlign w:val="bottom"/>
          </w:tcPr>
          <w:p w:rsidR="003D43FB" w:rsidRPr="007846E6" w:rsidRDefault="003D43FB" w:rsidP="003D43FB">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fldChar w:fldCharType="begin"/>
            </w:r>
            <w:r w:rsidRPr="007846E6">
              <w:rPr>
                <w:rFonts w:cs="Arial"/>
                <w:sz w:val="18"/>
                <w:szCs w:val="18"/>
              </w:rPr>
              <w:instrText xml:space="preserve"> =SUM(ABOVE) </w:instrText>
            </w:r>
            <w:r w:rsidRPr="007846E6">
              <w:rPr>
                <w:rFonts w:cs="Arial"/>
                <w:sz w:val="18"/>
                <w:szCs w:val="18"/>
              </w:rPr>
              <w:fldChar w:fldCharType="separate"/>
            </w:r>
            <w:r w:rsidRPr="007846E6">
              <w:rPr>
                <w:rFonts w:cs="Arial"/>
                <w:noProof/>
                <w:sz w:val="18"/>
                <w:szCs w:val="18"/>
              </w:rPr>
              <w:t>112,60</w:t>
            </w:r>
            <w:r w:rsidRPr="007846E6">
              <w:rPr>
                <w:rFonts w:cs="Arial"/>
                <w:sz w:val="18"/>
                <w:szCs w:val="18"/>
              </w:rPr>
              <w:fldChar w:fldCharType="end"/>
            </w:r>
            <w:r w:rsidR="00181385" w:rsidRPr="007846E6">
              <w:rPr>
                <w:rFonts w:cs="Arial"/>
                <w:sz w:val="18"/>
                <w:szCs w:val="18"/>
              </w:rPr>
              <w:t>7</w:t>
            </w:r>
          </w:p>
        </w:tc>
      </w:tr>
    </w:tbl>
    <w:p w:rsidR="009C0520" w:rsidRPr="007846E6" w:rsidRDefault="009C0520" w:rsidP="00055BEA">
      <w:pPr>
        <w:spacing w:line="240" w:lineRule="auto"/>
        <w:ind w:left="547"/>
        <w:jc w:val="both"/>
        <w:rPr>
          <w:rFonts w:cs="Arial"/>
          <w:sz w:val="18"/>
          <w:szCs w:val="18"/>
        </w:rPr>
      </w:pPr>
    </w:p>
    <w:p w:rsidR="000D49B8" w:rsidRPr="007846E6" w:rsidRDefault="00703C92" w:rsidP="00055BEA">
      <w:pPr>
        <w:spacing w:line="240" w:lineRule="auto"/>
        <w:ind w:left="547"/>
        <w:jc w:val="both"/>
        <w:rPr>
          <w:rFonts w:cs="Arial"/>
          <w:sz w:val="18"/>
          <w:szCs w:val="18"/>
        </w:rPr>
      </w:pPr>
      <w:r w:rsidRPr="007846E6">
        <w:rPr>
          <w:rFonts w:cs="Arial"/>
          <w:sz w:val="18"/>
          <w:szCs w:val="18"/>
        </w:rPr>
        <w:t>M</w:t>
      </w:r>
      <w:r w:rsidR="00502CEA" w:rsidRPr="007846E6">
        <w:rPr>
          <w:rFonts w:cs="Arial"/>
          <w:sz w:val="18"/>
          <w:szCs w:val="18"/>
        </w:rPr>
        <w:t xml:space="preserve">ovements </w:t>
      </w:r>
      <w:r w:rsidRPr="007846E6">
        <w:rPr>
          <w:rFonts w:cs="Arial"/>
          <w:sz w:val="18"/>
          <w:szCs w:val="18"/>
        </w:rPr>
        <w:t>of</w:t>
      </w:r>
      <w:r w:rsidR="00502CEA" w:rsidRPr="007846E6">
        <w:rPr>
          <w:rFonts w:cs="Arial"/>
          <w:sz w:val="18"/>
          <w:szCs w:val="18"/>
        </w:rPr>
        <w:t xml:space="preserve"> </w:t>
      </w:r>
      <w:r w:rsidR="002964A3" w:rsidRPr="007846E6">
        <w:rPr>
          <w:rFonts w:cs="Arial"/>
          <w:sz w:val="18"/>
          <w:szCs w:val="18"/>
        </w:rPr>
        <w:t>l</w:t>
      </w:r>
      <w:r w:rsidR="001A5F25" w:rsidRPr="007846E6">
        <w:rPr>
          <w:rFonts w:cs="Arial"/>
          <w:sz w:val="18"/>
          <w:szCs w:val="18"/>
        </w:rPr>
        <w:t xml:space="preserve">ong-term </w:t>
      </w:r>
      <w:r w:rsidR="00502CEA" w:rsidRPr="007846E6">
        <w:rPr>
          <w:rFonts w:cs="Arial"/>
          <w:sz w:val="18"/>
          <w:szCs w:val="18"/>
        </w:rPr>
        <w:t>borrowing</w:t>
      </w:r>
      <w:r w:rsidR="000D49B8" w:rsidRPr="007846E6">
        <w:rPr>
          <w:rFonts w:cs="Arial"/>
          <w:sz w:val="18"/>
          <w:szCs w:val="18"/>
        </w:rPr>
        <w:t xml:space="preserve"> </w:t>
      </w:r>
      <w:r w:rsidR="00502CEA" w:rsidRPr="007846E6">
        <w:rPr>
          <w:rFonts w:cs="Arial"/>
          <w:sz w:val="18"/>
          <w:szCs w:val="18"/>
        </w:rPr>
        <w:t xml:space="preserve">from </w:t>
      </w:r>
      <w:r w:rsidR="005D600C" w:rsidRPr="007846E6">
        <w:rPr>
          <w:rFonts w:cs="Arial"/>
          <w:sz w:val="18"/>
          <w:szCs w:val="18"/>
        </w:rPr>
        <w:t>bank</w:t>
      </w:r>
      <w:r w:rsidR="000D49B8" w:rsidRPr="007846E6">
        <w:rPr>
          <w:rFonts w:cs="Arial"/>
          <w:sz w:val="18"/>
          <w:szCs w:val="18"/>
        </w:rPr>
        <w:t xml:space="preserve"> </w:t>
      </w:r>
      <w:r w:rsidR="006D6927" w:rsidRPr="007846E6">
        <w:rPr>
          <w:rFonts w:cs="Arial"/>
          <w:sz w:val="18"/>
          <w:szCs w:val="18"/>
        </w:rPr>
        <w:t xml:space="preserve">for the </w:t>
      </w:r>
      <w:r w:rsidR="00FC3EF6" w:rsidRPr="007846E6">
        <w:rPr>
          <w:rFonts w:cs="Arial"/>
          <w:spacing w:val="-4"/>
          <w:sz w:val="18"/>
          <w:szCs w:val="18"/>
        </w:rPr>
        <w:t>nine-month</w:t>
      </w:r>
      <w:r w:rsidR="008D778D" w:rsidRPr="007846E6">
        <w:rPr>
          <w:rFonts w:cs="Arial"/>
          <w:spacing w:val="-4"/>
          <w:sz w:val="18"/>
          <w:szCs w:val="18"/>
        </w:rPr>
        <w:t xml:space="preserve"> period ended </w:t>
      </w:r>
      <w:r w:rsidR="00FC3EF6" w:rsidRPr="007846E6">
        <w:rPr>
          <w:rFonts w:cs="Arial"/>
          <w:spacing w:val="-4"/>
          <w:sz w:val="18"/>
          <w:szCs w:val="18"/>
        </w:rPr>
        <w:t>30 September</w:t>
      </w:r>
      <w:r w:rsidR="008D778D" w:rsidRPr="007846E6">
        <w:rPr>
          <w:rFonts w:cs="Arial"/>
          <w:spacing w:val="-4"/>
          <w:sz w:val="18"/>
          <w:szCs w:val="18"/>
        </w:rPr>
        <w:t xml:space="preserve"> 2020</w:t>
      </w:r>
      <w:r w:rsidR="008D778D" w:rsidRPr="007846E6">
        <w:rPr>
          <w:rFonts w:cs="Arial"/>
          <w:sz w:val="18"/>
          <w:szCs w:val="18"/>
        </w:rPr>
        <w:t xml:space="preserve"> </w:t>
      </w:r>
      <w:r w:rsidR="000D49B8" w:rsidRPr="007846E6">
        <w:rPr>
          <w:rFonts w:cs="Arial"/>
          <w:sz w:val="18"/>
          <w:szCs w:val="18"/>
        </w:rPr>
        <w:t>as follows:</w:t>
      </w:r>
    </w:p>
    <w:p w:rsidR="00BC548D" w:rsidRPr="007846E6" w:rsidRDefault="00BC548D" w:rsidP="00AD2DD1">
      <w:pPr>
        <w:spacing w:line="240" w:lineRule="auto"/>
        <w:ind w:left="547"/>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E954E8" w:rsidRPr="007846E6" w:rsidTr="00AF6E5A">
        <w:trPr>
          <w:trHeight w:val="20"/>
        </w:trPr>
        <w:tc>
          <w:tcPr>
            <w:tcW w:w="7470" w:type="dxa"/>
            <w:shd w:val="clear" w:color="auto" w:fill="auto"/>
            <w:vAlign w:val="bottom"/>
          </w:tcPr>
          <w:p w:rsidR="00AF6E5A" w:rsidRPr="007846E6"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976" w:type="dxa"/>
            <w:shd w:val="clear" w:color="auto" w:fill="auto"/>
            <w:vAlign w:val="bottom"/>
          </w:tcPr>
          <w:p w:rsidR="00AF6E5A" w:rsidRPr="007846E6"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AF6E5A">
        <w:trPr>
          <w:trHeight w:val="20"/>
        </w:trPr>
        <w:tc>
          <w:tcPr>
            <w:tcW w:w="7470" w:type="dxa"/>
            <w:shd w:val="clear" w:color="auto" w:fill="auto"/>
            <w:vAlign w:val="bottom"/>
          </w:tcPr>
          <w:p w:rsidR="00AF6E5A" w:rsidRPr="007846E6" w:rsidRDefault="00AF6E5A" w:rsidP="000347D4">
            <w:pPr>
              <w:spacing w:line="240" w:lineRule="auto"/>
              <w:ind w:left="432"/>
              <w:rPr>
                <w:rFonts w:cs="Arial"/>
                <w:b/>
                <w:bCs/>
                <w:sz w:val="18"/>
                <w:szCs w:val="18"/>
              </w:rPr>
            </w:pPr>
          </w:p>
        </w:tc>
        <w:tc>
          <w:tcPr>
            <w:tcW w:w="1976" w:type="dxa"/>
            <w:shd w:val="clear" w:color="auto" w:fill="auto"/>
            <w:vAlign w:val="bottom"/>
          </w:tcPr>
          <w:p w:rsidR="00AF6E5A" w:rsidRPr="007846E6" w:rsidRDefault="00AF6E5A" w:rsidP="000347D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AF6E5A" w:rsidRPr="007846E6" w:rsidRDefault="00AF6E5A" w:rsidP="000347D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AF6E5A">
        <w:trPr>
          <w:trHeight w:val="20"/>
        </w:trPr>
        <w:tc>
          <w:tcPr>
            <w:tcW w:w="7470" w:type="dxa"/>
            <w:vAlign w:val="bottom"/>
          </w:tcPr>
          <w:p w:rsidR="00AF6E5A" w:rsidRPr="007846E6" w:rsidRDefault="00AF6E5A" w:rsidP="000347D4">
            <w:pPr>
              <w:pStyle w:val="Header"/>
              <w:tabs>
                <w:tab w:val="left" w:pos="1985"/>
              </w:tabs>
              <w:spacing w:line="240" w:lineRule="auto"/>
              <w:ind w:left="432" w:right="-108"/>
              <w:rPr>
                <w:rFonts w:cs="Arial"/>
                <w:b/>
                <w:bCs/>
                <w:sz w:val="12"/>
                <w:szCs w:val="12"/>
              </w:rPr>
            </w:pPr>
          </w:p>
        </w:tc>
        <w:tc>
          <w:tcPr>
            <w:tcW w:w="1976" w:type="dxa"/>
            <w:vAlign w:val="center"/>
          </w:tcPr>
          <w:p w:rsidR="00AF6E5A" w:rsidRPr="007846E6" w:rsidRDefault="00AF6E5A" w:rsidP="000347D4">
            <w:pPr>
              <w:spacing w:line="240" w:lineRule="auto"/>
              <w:ind w:right="-72"/>
              <w:jc w:val="right"/>
              <w:rPr>
                <w:rFonts w:cs="Arial"/>
                <w:sz w:val="12"/>
                <w:szCs w:val="12"/>
              </w:rPr>
            </w:pPr>
          </w:p>
        </w:tc>
      </w:tr>
      <w:tr w:rsidR="00E954E8" w:rsidRPr="007846E6" w:rsidTr="00AF6E5A">
        <w:trPr>
          <w:trHeight w:val="20"/>
        </w:trPr>
        <w:tc>
          <w:tcPr>
            <w:tcW w:w="7470" w:type="dxa"/>
            <w:vAlign w:val="bottom"/>
          </w:tcPr>
          <w:p w:rsidR="00AF6E5A" w:rsidRPr="007846E6" w:rsidRDefault="00AF6E5A" w:rsidP="00F63C71">
            <w:pPr>
              <w:pStyle w:val="Header"/>
              <w:tabs>
                <w:tab w:val="left" w:pos="1985"/>
              </w:tabs>
              <w:spacing w:line="240" w:lineRule="auto"/>
              <w:ind w:left="432" w:right="-108"/>
              <w:rPr>
                <w:rFonts w:cs="Arial"/>
                <w:sz w:val="18"/>
                <w:szCs w:val="18"/>
              </w:rPr>
            </w:pPr>
            <w:r w:rsidRPr="007846E6">
              <w:rPr>
                <w:rFonts w:cs="Arial"/>
                <w:sz w:val="18"/>
                <w:szCs w:val="18"/>
              </w:rPr>
              <w:t xml:space="preserve">Beginning balance </w:t>
            </w:r>
            <w:r w:rsidRPr="007846E6">
              <w:rPr>
                <w:rFonts w:cs="Arial"/>
                <w:sz w:val="18"/>
                <w:szCs w:val="18"/>
                <w:cs/>
              </w:rPr>
              <w:t xml:space="preserve"> </w:t>
            </w:r>
          </w:p>
        </w:tc>
        <w:tc>
          <w:tcPr>
            <w:tcW w:w="1976" w:type="dxa"/>
            <w:vAlign w:val="bottom"/>
          </w:tcPr>
          <w:p w:rsidR="00AF6E5A" w:rsidRPr="007846E6" w:rsidRDefault="00E67E5E" w:rsidP="00F63C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112,607</w:t>
            </w:r>
          </w:p>
        </w:tc>
      </w:tr>
      <w:tr w:rsidR="00E954E8" w:rsidRPr="007846E6" w:rsidTr="00AF6E5A">
        <w:trPr>
          <w:trHeight w:val="20"/>
        </w:trPr>
        <w:tc>
          <w:tcPr>
            <w:tcW w:w="7470" w:type="dxa"/>
            <w:vAlign w:val="bottom"/>
          </w:tcPr>
          <w:p w:rsidR="00181385" w:rsidRPr="007846E6" w:rsidRDefault="00181385" w:rsidP="00F63C71">
            <w:pPr>
              <w:pStyle w:val="Header"/>
              <w:tabs>
                <w:tab w:val="left" w:pos="1985"/>
              </w:tabs>
              <w:spacing w:line="240" w:lineRule="auto"/>
              <w:ind w:left="432" w:right="-108"/>
              <w:rPr>
                <w:rFonts w:cs="Arial"/>
                <w:sz w:val="18"/>
                <w:szCs w:val="18"/>
              </w:rPr>
            </w:pPr>
            <w:r w:rsidRPr="007846E6">
              <w:rPr>
                <w:rFonts w:cs="Arial"/>
                <w:sz w:val="18"/>
                <w:szCs w:val="18"/>
              </w:rPr>
              <w:t>Additions</w:t>
            </w:r>
          </w:p>
        </w:tc>
        <w:tc>
          <w:tcPr>
            <w:tcW w:w="1976" w:type="dxa"/>
            <w:vAlign w:val="bottom"/>
          </w:tcPr>
          <w:p w:rsidR="00181385" w:rsidRPr="007846E6" w:rsidRDefault="00E67E5E" w:rsidP="00F63C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80,000</w:t>
            </w:r>
          </w:p>
        </w:tc>
      </w:tr>
      <w:tr w:rsidR="00E954E8" w:rsidRPr="007846E6" w:rsidTr="00AF6E5A">
        <w:trPr>
          <w:trHeight w:val="20"/>
        </w:trPr>
        <w:tc>
          <w:tcPr>
            <w:tcW w:w="7470" w:type="dxa"/>
            <w:vAlign w:val="bottom"/>
          </w:tcPr>
          <w:p w:rsidR="00AF6E5A" w:rsidRPr="007846E6" w:rsidRDefault="00AF6E5A" w:rsidP="00F63C71">
            <w:pPr>
              <w:pStyle w:val="Header"/>
              <w:tabs>
                <w:tab w:val="left" w:pos="1985"/>
              </w:tabs>
              <w:spacing w:line="240" w:lineRule="auto"/>
              <w:ind w:left="432" w:right="-108"/>
              <w:rPr>
                <w:rFonts w:cs="Arial"/>
                <w:sz w:val="18"/>
                <w:szCs w:val="18"/>
                <w:cs/>
              </w:rPr>
            </w:pPr>
            <w:r w:rsidRPr="007846E6">
              <w:rPr>
                <w:rFonts w:cs="Arial"/>
                <w:sz w:val="18"/>
                <w:szCs w:val="18"/>
              </w:rPr>
              <w:t>Repayment of borrowings</w:t>
            </w:r>
          </w:p>
        </w:tc>
        <w:tc>
          <w:tcPr>
            <w:tcW w:w="1976" w:type="dxa"/>
            <w:vAlign w:val="bottom"/>
          </w:tcPr>
          <w:p w:rsidR="00AF6E5A" w:rsidRPr="007846E6" w:rsidRDefault="00E67E5E" w:rsidP="00F63C71">
            <w:pPr>
              <w:pBdr>
                <w:bottom w:val="single" w:sz="4" w:space="1" w:color="000000"/>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(7,897)</w:t>
            </w:r>
          </w:p>
        </w:tc>
      </w:tr>
      <w:tr w:rsidR="00E954E8" w:rsidRPr="007846E6" w:rsidTr="00AF6E5A">
        <w:trPr>
          <w:trHeight w:val="20"/>
        </w:trPr>
        <w:tc>
          <w:tcPr>
            <w:tcW w:w="7470" w:type="dxa"/>
            <w:vAlign w:val="bottom"/>
          </w:tcPr>
          <w:p w:rsidR="00AF6E5A" w:rsidRPr="007846E6" w:rsidRDefault="00AF6E5A" w:rsidP="000347D4">
            <w:pPr>
              <w:pStyle w:val="Header"/>
              <w:tabs>
                <w:tab w:val="left" w:pos="1985"/>
              </w:tabs>
              <w:spacing w:line="240" w:lineRule="auto"/>
              <w:ind w:left="432" w:right="-108"/>
              <w:rPr>
                <w:rFonts w:cs="Arial"/>
                <w:sz w:val="12"/>
                <w:szCs w:val="12"/>
                <w:cs/>
              </w:rPr>
            </w:pPr>
          </w:p>
        </w:tc>
        <w:tc>
          <w:tcPr>
            <w:tcW w:w="1976" w:type="dxa"/>
            <w:vAlign w:val="bottom"/>
          </w:tcPr>
          <w:p w:rsidR="00AF6E5A" w:rsidRPr="007846E6" w:rsidRDefault="00AF6E5A" w:rsidP="00F63C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AF6E5A" w:rsidRPr="007846E6" w:rsidTr="00AF6E5A">
        <w:trPr>
          <w:trHeight w:val="20"/>
        </w:trPr>
        <w:tc>
          <w:tcPr>
            <w:tcW w:w="7470" w:type="dxa"/>
            <w:vAlign w:val="bottom"/>
          </w:tcPr>
          <w:p w:rsidR="00AF6E5A" w:rsidRPr="007846E6" w:rsidRDefault="00AF6E5A" w:rsidP="00055BEA">
            <w:pPr>
              <w:pStyle w:val="Header"/>
              <w:tabs>
                <w:tab w:val="left" w:pos="1985"/>
              </w:tabs>
              <w:spacing w:line="240" w:lineRule="auto"/>
              <w:ind w:left="432" w:right="-108"/>
              <w:rPr>
                <w:rFonts w:cs="Arial"/>
                <w:sz w:val="18"/>
                <w:szCs w:val="18"/>
              </w:rPr>
            </w:pPr>
            <w:r w:rsidRPr="007846E6">
              <w:rPr>
                <w:rFonts w:cs="Arial"/>
                <w:sz w:val="18"/>
                <w:szCs w:val="18"/>
              </w:rPr>
              <w:t xml:space="preserve">Ending balance </w:t>
            </w:r>
          </w:p>
        </w:tc>
        <w:tc>
          <w:tcPr>
            <w:tcW w:w="1976" w:type="dxa"/>
            <w:vAlign w:val="bottom"/>
          </w:tcPr>
          <w:p w:rsidR="00AF6E5A" w:rsidRPr="007846E6" w:rsidRDefault="00E67E5E" w:rsidP="00055BE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7846E6">
              <w:rPr>
                <w:rFonts w:cs="Arial"/>
                <w:sz w:val="18"/>
                <w:szCs w:val="18"/>
              </w:rPr>
              <w:t>184,710</w:t>
            </w:r>
          </w:p>
        </w:tc>
      </w:tr>
    </w:tbl>
    <w:p w:rsidR="007D02CA" w:rsidRPr="007846E6" w:rsidRDefault="007D02CA" w:rsidP="00055BEA">
      <w:pPr>
        <w:spacing w:line="240" w:lineRule="auto"/>
        <w:ind w:left="547"/>
        <w:rPr>
          <w:rFonts w:cs="Arial"/>
          <w:sz w:val="18"/>
          <w:szCs w:val="18"/>
        </w:rPr>
      </w:pPr>
    </w:p>
    <w:p w:rsidR="00116695" w:rsidRPr="007846E6" w:rsidRDefault="002964A3" w:rsidP="00055BEA">
      <w:pPr>
        <w:spacing w:line="240" w:lineRule="auto"/>
        <w:ind w:left="547"/>
        <w:jc w:val="both"/>
        <w:rPr>
          <w:rFonts w:cs="Arial"/>
          <w:sz w:val="18"/>
          <w:szCs w:val="18"/>
        </w:rPr>
      </w:pPr>
      <w:r w:rsidRPr="007846E6">
        <w:rPr>
          <w:rFonts w:cs="Arial"/>
          <w:sz w:val="18"/>
          <w:szCs w:val="18"/>
        </w:rPr>
        <w:t>Long-term b</w:t>
      </w:r>
      <w:r w:rsidR="007D02CA" w:rsidRPr="007846E6">
        <w:rPr>
          <w:rFonts w:cs="Arial"/>
          <w:sz w:val="18"/>
          <w:szCs w:val="18"/>
        </w:rPr>
        <w:t xml:space="preserve">orrowing from </w:t>
      </w:r>
      <w:r w:rsidR="00CF154B" w:rsidRPr="007846E6">
        <w:rPr>
          <w:rFonts w:cs="Arial"/>
          <w:sz w:val="18"/>
          <w:szCs w:val="18"/>
        </w:rPr>
        <w:t>bank</w:t>
      </w:r>
      <w:r w:rsidR="007D02CA" w:rsidRPr="007846E6">
        <w:rPr>
          <w:rFonts w:cs="Arial"/>
          <w:sz w:val="18"/>
          <w:szCs w:val="18"/>
        </w:rPr>
        <w:t xml:space="preserve"> is denominated in Thai Baht, bea</w:t>
      </w:r>
      <w:r w:rsidR="003E6B23" w:rsidRPr="007846E6">
        <w:rPr>
          <w:rFonts w:cs="Arial"/>
          <w:sz w:val="18"/>
          <w:szCs w:val="18"/>
        </w:rPr>
        <w:t>ring interest at Minimum Loan</w:t>
      </w:r>
      <w:r w:rsidR="007D02CA" w:rsidRPr="007846E6">
        <w:rPr>
          <w:rFonts w:cs="Arial"/>
          <w:sz w:val="18"/>
          <w:szCs w:val="18"/>
        </w:rPr>
        <w:t xml:space="preserve"> Rate </w:t>
      </w:r>
      <w:r w:rsidR="003E6B23" w:rsidRPr="007846E6">
        <w:rPr>
          <w:rFonts w:cs="Arial"/>
          <w:sz w:val="18"/>
          <w:szCs w:val="18"/>
        </w:rPr>
        <w:t>minus a stipulated margin (</w:t>
      </w:r>
      <w:r w:rsidR="007D02CA" w:rsidRPr="007846E6">
        <w:rPr>
          <w:rFonts w:cs="Arial"/>
          <w:sz w:val="18"/>
          <w:szCs w:val="18"/>
        </w:rPr>
        <w:t>MLR</w:t>
      </w:r>
      <w:r w:rsidR="003E6B23" w:rsidRPr="007846E6">
        <w:rPr>
          <w:rFonts w:cs="Arial"/>
          <w:sz w:val="18"/>
          <w:szCs w:val="18"/>
        </w:rPr>
        <w:t>-margin) per annum to Minimum Loan</w:t>
      </w:r>
      <w:r w:rsidR="007D02CA" w:rsidRPr="007846E6">
        <w:rPr>
          <w:rFonts w:cs="Arial"/>
          <w:sz w:val="18"/>
          <w:szCs w:val="18"/>
        </w:rPr>
        <w:t xml:space="preserve"> Rate (“MLR”) per annum. These loans are secured by the Company and land of The Studio Park (Thailand) </w:t>
      </w:r>
      <w:r w:rsidR="007D02CA" w:rsidRPr="007846E6">
        <w:rPr>
          <w:rFonts w:cs="Arial"/>
          <w:sz w:val="18"/>
          <w:szCs w:val="18"/>
          <w:lang w:val="en-US"/>
        </w:rPr>
        <w:t>Co., Ltd.</w:t>
      </w:r>
      <w:r w:rsidR="003E6B23" w:rsidRPr="007846E6">
        <w:rPr>
          <w:rFonts w:cs="Arial"/>
          <w:sz w:val="18"/>
          <w:szCs w:val="18"/>
          <w:lang w:val="en-US"/>
        </w:rPr>
        <w:t xml:space="preserve"> (Note 1</w:t>
      </w:r>
      <w:r w:rsidR="00D11AB2" w:rsidRPr="007846E6">
        <w:rPr>
          <w:rFonts w:cs="Arial"/>
          <w:sz w:val="18"/>
          <w:szCs w:val="18"/>
          <w:lang w:val="en-US"/>
        </w:rPr>
        <w:t>5</w:t>
      </w:r>
      <w:r w:rsidR="003E6B23" w:rsidRPr="007846E6">
        <w:rPr>
          <w:rFonts w:cs="Arial"/>
          <w:sz w:val="18"/>
          <w:szCs w:val="18"/>
          <w:lang w:val="en-US"/>
        </w:rPr>
        <w:t>.4)</w:t>
      </w:r>
      <w:r w:rsidR="003309CC" w:rsidRPr="007846E6">
        <w:rPr>
          <w:rFonts w:cs="Arial"/>
          <w:sz w:val="18"/>
          <w:szCs w:val="18"/>
        </w:rPr>
        <w:t>.</w:t>
      </w:r>
    </w:p>
    <w:p w:rsidR="009D64DD" w:rsidRPr="007846E6" w:rsidRDefault="009D64DD" w:rsidP="00055BEA">
      <w:pPr>
        <w:spacing w:line="240" w:lineRule="auto"/>
        <w:ind w:left="547"/>
        <w:jc w:val="both"/>
        <w:rPr>
          <w:rFonts w:cs="Arial"/>
          <w:sz w:val="18"/>
          <w:szCs w:val="18"/>
        </w:rPr>
      </w:pPr>
    </w:p>
    <w:p w:rsidR="009D64DD" w:rsidRPr="007846E6" w:rsidRDefault="009D64DD" w:rsidP="00055BEA">
      <w:pPr>
        <w:spacing w:line="240" w:lineRule="auto"/>
        <w:ind w:left="547"/>
        <w:jc w:val="both"/>
        <w:rPr>
          <w:rFonts w:cs="Arial"/>
          <w:sz w:val="18"/>
          <w:szCs w:val="18"/>
        </w:rPr>
      </w:pPr>
    </w:p>
    <w:p w:rsidR="00AE7C22" w:rsidRPr="007846E6" w:rsidRDefault="00B5156D" w:rsidP="00B5156D">
      <w:pPr>
        <w:spacing w:line="240" w:lineRule="auto"/>
        <w:ind w:left="540" w:hanging="540"/>
        <w:jc w:val="both"/>
        <w:rPr>
          <w:rFonts w:cs="Arial"/>
          <w:b/>
          <w:bCs/>
          <w:sz w:val="18"/>
          <w:szCs w:val="18"/>
        </w:rPr>
      </w:pPr>
      <w:r w:rsidRPr="007846E6">
        <w:rPr>
          <w:rFonts w:cs="Arial"/>
          <w:sz w:val="18"/>
          <w:szCs w:val="18"/>
        </w:rPr>
        <w:br w:type="page"/>
      </w:r>
      <w:r w:rsidR="00FF7A56" w:rsidRPr="007846E6">
        <w:rPr>
          <w:rFonts w:cs="Arial"/>
          <w:b/>
          <w:bCs/>
          <w:sz w:val="18"/>
          <w:szCs w:val="18"/>
        </w:rPr>
        <w:t>1</w:t>
      </w:r>
      <w:r w:rsidR="00D0206C" w:rsidRPr="007846E6">
        <w:rPr>
          <w:rFonts w:cs="Arial"/>
          <w:b/>
          <w:bCs/>
          <w:sz w:val="18"/>
          <w:szCs w:val="18"/>
        </w:rPr>
        <w:t>5</w:t>
      </w:r>
      <w:r w:rsidR="00AE7C22" w:rsidRPr="007846E6">
        <w:rPr>
          <w:rFonts w:cs="Arial"/>
          <w:b/>
          <w:bCs/>
          <w:sz w:val="18"/>
          <w:szCs w:val="18"/>
        </w:rPr>
        <w:tab/>
        <w:t>Commitments and contingencies</w:t>
      </w:r>
    </w:p>
    <w:p w:rsidR="002A1DC6" w:rsidRPr="007846E6" w:rsidRDefault="002A1DC6" w:rsidP="00E965D1">
      <w:pPr>
        <w:spacing w:line="240" w:lineRule="auto"/>
        <w:ind w:left="1080"/>
        <w:jc w:val="both"/>
        <w:rPr>
          <w:rFonts w:cs="Arial"/>
          <w:sz w:val="18"/>
          <w:szCs w:val="18"/>
        </w:rPr>
      </w:pPr>
    </w:p>
    <w:p w:rsidR="002A1DC6" w:rsidRPr="007846E6" w:rsidRDefault="002A1DC6" w:rsidP="00E965D1">
      <w:pPr>
        <w:spacing w:line="240" w:lineRule="auto"/>
        <w:ind w:left="1080"/>
        <w:jc w:val="both"/>
        <w:rPr>
          <w:rFonts w:cs="Arial"/>
          <w:sz w:val="18"/>
          <w:szCs w:val="18"/>
        </w:rPr>
      </w:pPr>
    </w:p>
    <w:p w:rsidR="00AE7C22" w:rsidRPr="007846E6" w:rsidRDefault="00C27717" w:rsidP="00AE7C22">
      <w:pPr>
        <w:spacing w:line="240" w:lineRule="auto"/>
        <w:ind w:left="1080" w:hanging="540"/>
        <w:jc w:val="both"/>
        <w:rPr>
          <w:rFonts w:cs="Arial"/>
          <w:b/>
          <w:bCs/>
          <w:sz w:val="18"/>
          <w:szCs w:val="18"/>
        </w:rPr>
      </w:pPr>
      <w:r w:rsidRPr="007846E6">
        <w:rPr>
          <w:rFonts w:cs="Arial"/>
          <w:b/>
          <w:bCs/>
          <w:sz w:val="18"/>
          <w:szCs w:val="18"/>
        </w:rPr>
        <w:t>1</w:t>
      </w:r>
      <w:r w:rsidR="00D0206C" w:rsidRPr="007846E6">
        <w:rPr>
          <w:rFonts w:cs="Arial"/>
          <w:b/>
          <w:bCs/>
          <w:sz w:val="18"/>
          <w:szCs w:val="18"/>
        </w:rPr>
        <w:t>5</w:t>
      </w:r>
      <w:r w:rsidR="00AE7C22" w:rsidRPr="007846E6">
        <w:rPr>
          <w:rFonts w:cs="Arial"/>
          <w:b/>
          <w:bCs/>
          <w:sz w:val="18"/>
          <w:szCs w:val="18"/>
        </w:rPr>
        <w:t>.1</w:t>
      </w:r>
      <w:r w:rsidR="00AE7C22" w:rsidRPr="007846E6">
        <w:rPr>
          <w:rFonts w:cs="Arial"/>
          <w:b/>
          <w:bCs/>
          <w:sz w:val="18"/>
          <w:szCs w:val="18"/>
        </w:rPr>
        <w:tab/>
        <w:t>Letter of guarantee</w:t>
      </w:r>
    </w:p>
    <w:p w:rsidR="00AE7C22" w:rsidRPr="007846E6" w:rsidRDefault="00AE7C22" w:rsidP="00AE7C22">
      <w:pPr>
        <w:spacing w:line="240" w:lineRule="auto"/>
        <w:ind w:left="1080"/>
        <w:jc w:val="both"/>
        <w:rPr>
          <w:rFonts w:cs="Arial"/>
          <w:sz w:val="18"/>
          <w:szCs w:val="18"/>
        </w:rPr>
      </w:pPr>
    </w:p>
    <w:p w:rsidR="00AE7C22" w:rsidRPr="007846E6" w:rsidRDefault="00AE7C22" w:rsidP="00AE7C22">
      <w:pPr>
        <w:spacing w:line="240" w:lineRule="auto"/>
        <w:ind w:left="1080"/>
        <w:jc w:val="both"/>
        <w:rPr>
          <w:rFonts w:cs="Arial"/>
          <w:sz w:val="18"/>
          <w:szCs w:val="18"/>
        </w:rPr>
      </w:pPr>
      <w:r w:rsidRPr="007846E6">
        <w:rPr>
          <w:rFonts w:cs="Arial"/>
          <w:spacing w:val="-4"/>
          <w:sz w:val="18"/>
          <w:szCs w:val="18"/>
        </w:rPr>
        <w:t xml:space="preserve">As at </w:t>
      </w:r>
      <w:r w:rsidR="00FC3EF6" w:rsidRPr="007846E6">
        <w:rPr>
          <w:rFonts w:cs="Arial"/>
          <w:spacing w:val="-4"/>
          <w:sz w:val="18"/>
          <w:szCs w:val="18"/>
        </w:rPr>
        <w:t>30 September</w:t>
      </w:r>
      <w:r w:rsidR="006A2451" w:rsidRPr="007846E6">
        <w:rPr>
          <w:rFonts w:cs="Arial"/>
          <w:spacing w:val="-4"/>
          <w:sz w:val="18"/>
          <w:szCs w:val="18"/>
        </w:rPr>
        <w:t xml:space="preserve"> </w:t>
      </w:r>
      <w:r w:rsidR="00DC3F13" w:rsidRPr="007846E6">
        <w:rPr>
          <w:rFonts w:cs="Arial"/>
          <w:spacing w:val="-4"/>
          <w:sz w:val="18"/>
          <w:szCs w:val="18"/>
        </w:rPr>
        <w:t>2020</w:t>
      </w:r>
      <w:r w:rsidRPr="007846E6">
        <w:rPr>
          <w:rFonts w:cs="Arial"/>
          <w:spacing w:val="-4"/>
          <w:sz w:val="18"/>
          <w:szCs w:val="18"/>
        </w:rPr>
        <w:t>, there are letters of guarantee issued by a commercial bank in respect of television</w:t>
      </w:r>
      <w:r w:rsidRPr="007846E6">
        <w:rPr>
          <w:rFonts w:cs="Arial"/>
          <w:sz w:val="18"/>
          <w:szCs w:val="18"/>
        </w:rPr>
        <w:t xml:space="preserve"> </w:t>
      </w:r>
      <w:r w:rsidR="009C0520" w:rsidRPr="007846E6">
        <w:rPr>
          <w:rFonts w:cs="Arial"/>
          <w:sz w:val="18"/>
          <w:szCs w:val="18"/>
        </w:rPr>
        <w:br/>
      </w:r>
      <w:proofErr w:type="gramStart"/>
      <w:r w:rsidRPr="007846E6">
        <w:rPr>
          <w:rFonts w:cs="Arial"/>
          <w:spacing w:val="-2"/>
          <w:sz w:val="18"/>
          <w:szCs w:val="18"/>
        </w:rPr>
        <w:t>air time</w:t>
      </w:r>
      <w:proofErr w:type="gramEnd"/>
      <w:r w:rsidRPr="007846E6">
        <w:rPr>
          <w:rFonts w:cs="Arial"/>
          <w:spacing w:val="-2"/>
          <w:sz w:val="18"/>
          <w:szCs w:val="18"/>
        </w:rPr>
        <w:t xml:space="preserve"> contracts, performance, and electricity usage, on behalf of the </w:t>
      </w:r>
      <w:r w:rsidR="004A3E6D" w:rsidRPr="007846E6">
        <w:rPr>
          <w:rFonts w:cs="Arial"/>
          <w:spacing w:val="-2"/>
          <w:sz w:val="18"/>
          <w:szCs w:val="18"/>
        </w:rPr>
        <w:t>Group</w:t>
      </w:r>
      <w:r w:rsidR="006A2451" w:rsidRPr="007846E6">
        <w:rPr>
          <w:rFonts w:cs="Arial"/>
          <w:spacing w:val="-2"/>
          <w:sz w:val="18"/>
          <w:szCs w:val="18"/>
        </w:rPr>
        <w:t xml:space="preserve"> totalling</w:t>
      </w:r>
      <w:r w:rsidR="006A2451" w:rsidRPr="007846E6">
        <w:rPr>
          <w:rFonts w:cs="Arial"/>
          <w:sz w:val="18"/>
          <w:szCs w:val="18"/>
        </w:rPr>
        <w:t xml:space="preserve"> Baht</w:t>
      </w:r>
      <w:r w:rsidR="00E67E5E" w:rsidRPr="007846E6">
        <w:rPr>
          <w:rFonts w:cs="Arial"/>
          <w:sz w:val="18"/>
          <w:szCs w:val="18"/>
        </w:rPr>
        <w:t xml:space="preserve"> </w:t>
      </w:r>
      <w:r w:rsidR="00AD5BA6" w:rsidRPr="007846E6">
        <w:rPr>
          <w:rFonts w:cs="Arial"/>
          <w:sz w:val="18"/>
          <w:szCs w:val="18"/>
        </w:rPr>
        <w:t>2.91</w:t>
      </w:r>
      <w:r w:rsidR="004A05E9" w:rsidRPr="007846E6">
        <w:rPr>
          <w:rFonts w:cs="Arial"/>
          <w:sz w:val="18"/>
          <w:szCs w:val="18"/>
        </w:rPr>
        <w:t xml:space="preserve"> </w:t>
      </w:r>
      <w:r w:rsidR="006A2451" w:rsidRPr="007846E6">
        <w:rPr>
          <w:rFonts w:cs="Arial"/>
          <w:sz w:val="18"/>
          <w:szCs w:val="18"/>
        </w:rPr>
        <w:t xml:space="preserve">million </w:t>
      </w:r>
      <w:r w:rsidR="009C0520" w:rsidRPr="007846E6">
        <w:rPr>
          <w:rFonts w:cs="Arial"/>
          <w:sz w:val="18"/>
          <w:szCs w:val="18"/>
        </w:rPr>
        <w:br/>
      </w:r>
      <w:r w:rsidR="006A2451" w:rsidRPr="007846E6">
        <w:rPr>
          <w:rFonts w:cs="Arial"/>
          <w:sz w:val="18"/>
          <w:szCs w:val="18"/>
        </w:rPr>
        <w:t>(</w:t>
      </w:r>
      <w:r w:rsidR="00E50C0B" w:rsidRPr="007846E6">
        <w:rPr>
          <w:rFonts w:cs="Arial"/>
          <w:sz w:val="18"/>
          <w:szCs w:val="18"/>
        </w:rPr>
        <w:t xml:space="preserve">31 December </w:t>
      </w:r>
      <w:r w:rsidR="00DC3F13" w:rsidRPr="007846E6">
        <w:rPr>
          <w:rFonts w:cs="Arial"/>
          <w:sz w:val="18"/>
          <w:szCs w:val="18"/>
        </w:rPr>
        <w:t>2019</w:t>
      </w:r>
      <w:r w:rsidR="006A2451" w:rsidRPr="007846E6">
        <w:rPr>
          <w:rFonts w:cs="Arial"/>
          <w:sz w:val="18"/>
          <w:szCs w:val="18"/>
        </w:rPr>
        <w:t xml:space="preserve">: Baht </w:t>
      </w:r>
      <w:r w:rsidR="00220B25" w:rsidRPr="007846E6">
        <w:rPr>
          <w:rFonts w:cs="Arial"/>
          <w:sz w:val="18"/>
          <w:szCs w:val="18"/>
        </w:rPr>
        <w:t xml:space="preserve">2.91 </w:t>
      </w:r>
      <w:r w:rsidRPr="007846E6">
        <w:rPr>
          <w:rFonts w:cs="Arial"/>
          <w:sz w:val="18"/>
          <w:szCs w:val="18"/>
        </w:rPr>
        <w:t>million).</w:t>
      </w:r>
    </w:p>
    <w:p w:rsidR="002A1DC6" w:rsidRPr="007846E6" w:rsidRDefault="002A1DC6" w:rsidP="00AE7C22">
      <w:pPr>
        <w:spacing w:line="240" w:lineRule="auto"/>
        <w:ind w:left="1080"/>
        <w:jc w:val="both"/>
        <w:rPr>
          <w:rFonts w:cs="Arial"/>
          <w:sz w:val="18"/>
          <w:szCs w:val="18"/>
        </w:rPr>
      </w:pPr>
    </w:p>
    <w:p w:rsidR="002A1DC6" w:rsidRPr="007846E6" w:rsidRDefault="002A1DC6" w:rsidP="00AE7C22">
      <w:pPr>
        <w:spacing w:line="240" w:lineRule="auto"/>
        <w:ind w:left="1080"/>
        <w:jc w:val="both"/>
        <w:rPr>
          <w:rFonts w:cs="Arial"/>
          <w:sz w:val="18"/>
          <w:szCs w:val="18"/>
        </w:rPr>
      </w:pPr>
    </w:p>
    <w:p w:rsidR="001804AD" w:rsidRPr="007846E6" w:rsidRDefault="00C27717" w:rsidP="001804AD">
      <w:pPr>
        <w:pStyle w:val="Heading8"/>
        <w:spacing w:line="240" w:lineRule="auto"/>
        <w:ind w:left="1080" w:hanging="540"/>
        <w:rPr>
          <w:rFonts w:cs="Arial"/>
          <w:sz w:val="18"/>
          <w:szCs w:val="18"/>
        </w:rPr>
      </w:pPr>
      <w:bookmarkStart w:id="1" w:name="_Toc311548445"/>
      <w:r w:rsidRPr="007846E6">
        <w:rPr>
          <w:rFonts w:cs="Arial"/>
          <w:sz w:val="18"/>
          <w:szCs w:val="18"/>
        </w:rPr>
        <w:t>1</w:t>
      </w:r>
      <w:r w:rsidR="00D0206C" w:rsidRPr="007846E6">
        <w:rPr>
          <w:rFonts w:cs="Arial"/>
          <w:sz w:val="18"/>
          <w:szCs w:val="18"/>
        </w:rPr>
        <w:t>5</w:t>
      </w:r>
      <w:r w:rsidR="00055BEA" w:rsidRPr="007846E6">
        <w:rPr>
          <w:rFonts w:cs="Arial"/>
          <w:sz w:val="18"/>
          <w:szCs w:val="18"/>
        </w:rPr>
        <w:t>.2</w:t>
      </w:r>
      <w:r w:rsidR="001804AD" w:rsidRPr="007846E6">
        <w:rPr>
          <w:rFonts w:cs="Arial"/>
          <w:sz w:val="18"/>
          <w:szCs w:val="18"/>
        </w:rPr>
        <w:tab/>
        <w:t>Capital commitments</w:t>
      </w:r>
      <w:bookmarkEnd w:id="1"/>
    </w:p>
    <w:p w:rsidR="001804AD" w:rsidRPr="007846E6" w:rsidRDefault="001804AD" w:rsidP="001804AD">
      <w:pPr>
        <w:pStyle w:val="Heading8"/>
        <w:spacing w:line="240" w:lineRule="auto"/>
        <w:ind w:left="1080"/>
        <w:rPr>
          <w:rFonts w:cs="Arial"/>
          <w:b w:val="0"/>
          <w:bCs w:val="0"/>
          <w:sz w:val="18"/>
          <w:szCs w:val="18"/>
        </w:rPr>
      </w:pPr>
    </w:p>
    <w:p w:rsidR="005A70FF" w:rsidRPr="007846E6" w:rsidRDefault="005A70FF" w:rsidP="005A70FF">
      <w:pPr>
        <w:spacing w:line="240" w:lineRule="auto"/>
        <w:ind w:left="1080"/>
        <w:jc w:val="both"/>
        <w:rPr>
          <w:rFonts w:cs="Arial"/>
          <w:sz w:val="18"/>
          <w:szCs w:val="18"/>
        </w:rPr>
      </w:pPr>
      <w:r w:rsidRPr="007846E6">
        <w:rPr>
          <w:rFonts w:cs="Arial"/>
          <w:sz w:val="18"/>
          <w:szCs w:val="18"/>
        </w:rPr>
        <w:t xml:space="preserve">As at </w:t>
      </w:r>
      <w:r w:rsidR="00FC3EF6" w:rsidRPr="007846E6">
        <w:rPr>
          <w:rFonts w:cs="Arial"/>
          <w:sz w:val="18"/>
          <w:szCs w:val="18"/>
        </w:rPr>
        <w:t>30 September</w:t>
      </w:r>
      <w:r w:rsidRPr="007846E6">
        <w:rPr>
          <w:rFonts w:cs="Arial"/>
          <w:sz w:val="18"/>
          <w:szCs w:val="18"/>
        </w:rPr>
        <w:t xml:space="preserve"> </w:t>
      </w:r>
      <w:r w:rsidR="00DC3F13" w:rsidRPr="007846E6">
        <w:rPr>
          <w:rFonts w:cs="Arial"/>
          <w:sz w:val="18"/>
          <w:szCs w:val="18"/>
        </w:rPr>
        <w:t>2020</w:t>
      </w:r>
      <w:r w:rsidRPr="007846E6">
        <w:rPr>
          <w:rFonts w:cs="Arial"/>
          <w:sz w:val="18"/>
          <w:szCs w:val="18"/>
        </w:rPr>
        <w:t xml:space="preserve"> and 31 December </w:t>
      </w:r>
      <w:r w:rsidR="00DC3F13" w:rsidRPr="007846E6">
        <w:rPr>
          <w:rFonts w:cs="Arial"/>
          <w:sz w:val="18"/>
          <w:szCs w:val="18"/>
        </w:rPr>
        <w:t>2019</w:t>
      </w:r>
      <w:r w:rsidRPr="007846E6">
        <w:rPr>
          <w:rFonts w:cs="Arial"/>
          <w:sz w:val="18"/>
          <w:szCs w:val="18"/>
        </w:rPr>
        <w:t>, capital expenditure contracted but not recognise</w:t>
      </w:r>
      <w:r w:rsidR="003309CC" w:rsidRPr="007846E6">
        <w:rPr>
          <w:rFonts w:cs="Arial"/>
          <w:sz w:val="18"/>
          <w:szCs w:val="18"/>
        </w:rPr>
        <w:t>d as liabilities is as follows:</w:t>
      </w:r>
    </w:p>
    <w:p w:rsidR="009D64DD" w:rsidRPr="007846E6" w:rsidRDefault="009D64DD" w:rsidP="005A70FF">
      <w:pPr>
        <w:spacing w:line="240" w:lineRule="auto"/>
        <w:ind w:left="1080"/>
        <w:jc w:val="both"/>
        <w:rPr>
          <w:rFonts w:cs="Arial"/>
          <w:sz w:val="18"/>
          <w:szCs w:val="18"/>
        </w:rPr>
      </w:pPr>
    </w:p>
    <w:tbl>
      <w:tblPr>
        <w:tblW w:w="0" w:type="auto"/>
        <w:tblInd w:w="198" w:type="dxa"/>
        <w:tblLayout w:type="fixed"/>
        <w:tblLook w:val="0000" w:firstRow="0" w:lastRow="0" w:firstColumn="0" w:lastColumn="0" w:noHBand="0" w:noVBand="0"/>
      </w:tblPr>
      <w:tblGrid>
        <w:gridCol w:w="4140"/>
        <w:gridCol w:w="1332"/>
        <w:gridCol w:w="1281"/>
        <w:gridCol w:w="1334"/>
        <w:gridCol w:w="1276"/>
        <w:gridCol w:w="6"/>
      </w:tblGrid>
      <w:tr w:rsidR="00E954E8" w:rsidRPr="007846E6" w:rsidTr="001E2B1B">
        <w:trPr>
          <w:trHeight w:val="20"/>
        </w:trPr>
        <w:tc>
          <w:tcPr>
            <w:tcW w:w="4140" w:type="dxa"/>
            <w:vAlign w:val="bottom"/>
          </w:tcPr>
          <w:p w:rsidR="003F3E99" w:rsidRPr="007846E6" w:rsidRDefault="003F3E99" w:rsidP="00CC2208">
            <w:pPr>
              <w:spacing w:line="240" w:lineRule="auto"/>
              <w:ind w:left="864" w:right="-72"/>
              <w:rPr>
                <w:rFonts w:cs="Arial"/>
                <w:b/>
                <w:bCs/>
                <w:sz w:val="18"/>
                <w:szCs w:val="18"/>
              </w:rPr>
            </w:pPr>
          </w:p>
        </w:tc>
        <w:tc>
          <w:tcPr>
            <w:tcW w:w="5229" w:type="dxa"/>
            <w:gridSpan w:val="5"/>
            <w:vAlign w:val="bottom"/>
          </w:tcPr>
          <w:p w:rsidR="003F3E99" w:rsidRPr="007846E6" w:rsidRDefault="007D5C0E" w:rsidP="007C5A53">
            <w:pPr>
              <w:pBdr>
                <w:bottom w:val="single" w:sz="4" w:space="1" w:color="auto"/>
              </w:pBdr>
              <w:spacing w:line="240" w:lineRule="auto"/>
              <w:ind w:right="-72"/>
              <w:jc w:val="right"/>
              <w:rPr>
                <w:rFonts w:cs="Arial"/>
                <w:b/>
                <w:bCs/>
                <w:sz w:val="18"/>
                <w:szCs w:val="18"/>
              </w:rPr>
            </w:pPr>
            <w:r w:rsidRPr="007846E6">
              <w:rPr>
                <w:rFonts w:cs="Arial"/>
                <w:b/>
                <w:bCs/>
                <w:sz w:val="18"/>
                <w:szCs w:val="18"/>
              </w:rPr>
              <w:t>Unit:</w:t>
            </w:r>
            <w:r w:rsidR="007C5A53" w:rsidRPr="007846E6">
              <w:rPr>
                <w:rFonts w:cs="Arial"/>
                <w:b/>
                <w:bCs/>
                <w:sz w:val="18"/>
                <w:szCs w:val="18"/>
              </w:rPr>
              <w:t xml:space="preserve"> Ba</w:t>
            </w:r>
            <w:r w:rsidR="002964A3" w:rsidRPr="007846E6">
              <w:rPr>
                <w:rFonts w:cs="Arial"/>
                <w:b/>
                <w:bCs/>
                <w:sz w:val="18"/>
                <w:szCs w:val="18"/>
              </w:rPr>
              <w:t>ht</w:t>
            </w:r>
            <w:r w:rsidR="007C5A53" w:rsidRPr="007846E6">
              <w:rPr>
                <w:rFonts w:cs="Arial"/>
                <w:b/>
                <w:bCs/>
                <w:sz w:val="18"/>
                <w:szCs w:val="18"/>
              </w:rPr>
              <w:t>’000</w:t>
            </w:r>
          </w:p>
        </w:tc>
      </w:tr>
      <w:tr w:rsidR="00E954E8" w:rsidRPr="007846E6" w:rsidTr="001E2B1B">
        <w:trPr>
          <w:trHeight w:val="20"/>
        </w:trPr>
        <w:tc>
          <w:tcPr>
            <w:tcW w:w="4140" w:type="dxa"/>
            <w:vAlign w:val="bottom"/>
          </w:tcPr>
          <w:p w:rsidR="003F3E99" w:rsidRPr="007846E6" w:rsidRDefault="003F3E99" w:rsidP="003F3E99">
            <w:pPr>
              <w:spacing w:line="240" w:lineRule="auto"/>
              <w:ind w:left="864" w:right="-72"/>
              <w:rPr>
                <w:rFonts w:cs="Arial"/>
                <w:b/>
                <w:bCs/>
                <w:sz w:val="18"/>
                <w:szCs w:val="18"/>
              </w:rPr>
            </w:pPr>
          </w:p>
        </w:tc>
        <w:tc>
          <w:tcPr>
            <w:tcW w:w="2613" w:type="dxa"/>
            <w:gridSpan w:val="2"/>
            <w:vAlign w:val="bottom"/>
          </w:tcPr>
          <w:p w:rsidR="003F3E99" w:rsidRPr="007846E6" w:rsidRDefault="003F3E99" w:rsidP="003F3E99">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Consolidated </w:t>
            </w:r>
          </w:p>
          <w:p w:rsidR="003F3E99" w:rsidRPr="007846E6" w:rsidRDefault="003F3E99" w:rsidP="003F3E99">
            <w:pPr>
              <w:pBdr>
                <w:bottom w:val="single" w:sz="4" w:space="1" w:color="auto"/>
              </w:pBdr>
              <w:spacing w:line="240" w:lineRule="auto"/>
              <w:ind w:right="-72"/>
              <w:jc w:val="center"/>
              <w:rPr>
                <w:rFonts w:cs="Arial"/>
                <w:b/>
                <w:bCs/>
                <w:sz w:val="18"/>
                <w:szCs w:val="18"/>
              </w:rPr>
            </w:pPr>
            <w:r w:rsidRPr="007846E6">
              <w:rPr>
                <w:rFonts w:cs="Arial"/>
                <w:b/>
                <w:bCs/>
                <w:sz w:val="18"/>
                <w:szCs w:val="18"/>
              </w:rPr>
              <w:t xml:space="preserve">financial </w:t>
            </w:r>
            <w:r w:rsidR="006938BC" w:rsidRPr="007846E6">
              <w:rPr>
                <w:rFonts w:cs="Arial"/>
                <w:b/>
                <w:bCs/>
                <w:sz w:val="18"/>
                <w:szCs w:val="18"/>
              </w:rPr>
              <w:t>information</w:t>
            </w:r>
          </w:p>
        </w:tc>
        <w:tc>
          <w:tcPr>
            <w:tcW w:w="2616" w:type="dxa"/>
            <w:gridSpan w:val="3"/>
            <w:vAlign w:val="bottom"/>
          </w:tcPr>
          <w:p w:rsidR="003F3E99" w:rsidRPr="007846E6" w:rsidRDefault="003F3E99" w:rsidP="003F3E9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7846E6">
              <w:rPr>
                <w:rFonts w:cs="Arial"/>
                <w:b/>
                <w:bCs/>
                <w:snapToGrid w:val="0"/>
                <w:sz w:val="18"/>
                <w:szCs w:val="18"/>
              </w:rPr>
              <w:t xml:space="preserve">Separate </w:t>
            </w:r>
          </w:p>
          <w:p w:rsidR="003F3E99" w:rsidRPr="007846E6" w:rsidRDefault="003F3E99" w:rsidP="003F3E99">
            <w:pPr>
              <w:pBdr>
                <w:bottom w:val="single" w:sz="4" w:space="1" w:color="auto"/>
              </w:pBdr>
              <w:spacing w:line="240" w:lineRule="auto"/>
              <w:ind w:right="-72"/>
              <w:jc w:val="center"/>
              <w:rPr>
                <w:rFonts w:cs="Arial"/>
                <w:b/>
                <w:bCs/>
                <w:sz w:val="18"/>
                <w:szCs w:val="18"/>
              </w:rPr>
            </w:pPr>
            <w:r w:rsidRPr="007846E6">
              <w:rPr>
                <w:rFonts w:cs="Arial"/>
                <w:b/>
                <w:bCs/>
                <w:snapToGrid w:val="0"/>
                <w:sz w:val="18"/>
                <w:szCs w:val="18"/>
              </w:rPr>
              <w:t xml:space="preserve">financial </w:t>
            </w:r>
            <w:r w:rsidR="006938BC" w:rsidRPr="007846E6">
              <w:rPr>
                <w:rFonts w:cs="Arial"/>
                <w:b/>
                <w:bCs/>
                <w:snapToGrid w:val="0"/>
                <w:sz w:val="18"/>
                <w:szCs w:val="18"/>
              </w:rPr>
              <w:t>information</w:t>
            </w:r>
          </w:p>
        </w:tc>
      </w:tr>
      <w:tr w:rsidR="00E954E8" w:rsidRPr="007846E6" w:rsidTr="001E2B1B">
        <w:trPr>
          <w:gridAfter w:val="1"/>
          <w:wAfter w:w="6" w:type="dxa"/>
          <w:trHeight w:val="20"/>
        </w:trPr>
        <w:tc>
          <w:tcPr>
            <w:tcW w:w="4140" w:type="dxa"/>
            <w:vAlign w:val="bottom"/>
          </w:tcPr>
          <w:p w:rsidR="008D778D" w:rsidRPr="007846E6" w:rsidRDefault="008D778D" w:rsidP="008D778D">
            <w:pPr>
              <w:pStyle w:val="Header"/>
              <w:spacing w:line="240" w:lineRule="auto"/>
              <w:ind w:left="864"/>
              <w:rPr>
                <w:rFonts w:cs="Arial"/>
                <w:b/>
                <w:bCs/>
                <w:sz w:val="18"/>
                <w:szCs w:val="18"/>
              </w:rPr>
            </w:pPr>
          </w:p>
        </w:tc>
        <w:tc>
          <w:tcPr>
            <w:tcW w:w="1332" w:type="dxa"/>
            <w:vAlign w:val="bottom"/>
          </w:tcPr>
          <w:p w:rsidR="008D778D" w:rsidRPr="007846E6" w:rsidRDefault="00FC3EF6" w:rsidP="008D778D">
            <w:pPr>
              <w:spacing w:line="240" w:lineRule="auto"/>
              <w:ind w:right="-72"/>
              <w:jc w:val="right"/>
              <w:rPr>
                <w:rFonts w:cs="Arial"/>
                <w:b/>
                <w:bCs/>
                <w:spacing w:val="-4"/>
                <w:sz w:val="18"/>
                <w:szCs w:val="18"/>
              </w:rPr>
            </w:pPr>
            <w:r w:rsidRPr="007846E6">
              <w:rPr>
                <w:rFonts w:cs="Arial"/>
                <w:b/>
                <w:bCs/>
                <w:spacing w:val="-4"/>
                <w:sz w:val="18"/>
                <w:szCs w:val="18"/>
              </w:rPr>
              <w:t>30 September</w:t>
            </w:r>
          </w:p>
        </w:tc>
        <w:tc>
          <w:tcPr>
            <w:tcW w:w="1281" w:type="dxa"/>
            <w:vAlign w:val="bottom"/>
          </w:tcPr>
          <w:p w:rsidR="008D778D" w:rsidRPr="007846E6" w:rsidRDefault="008D778D" w:rsidP="008D778D">
            <w:pPr>
              <w:spacing w:line="240" w:lineRule="auto"/>
              <w:ind w:right="-72"/>
              <w:jc w:val="right"/>
              <w:rPr>
                <w:rFonts w:cs="Arial"/>
                <w:b/>
                <w:sz w:val="18"/>
                <w:szCs w:val="18"/>
              </w:rPr>
            </w:pPr>
            <w:r w:rsidRPr="007846E6">
              <w:rPr>
                <w:rFonts w:cs="Arial"/>
                <w:b/>
                <w:sz w:val="18"/>
                <w:szCs w:val="18"/>
              </w:rPr>
              <w:t>31 December</w:t>
            </w:r>
          </w:p>
        </w:tc>
        <w:tc>
          <w:tcPr>
            <w:tcW w:w="1334" w:type="dxa"/>
            <w:vAlign w:val="bottom"/>
          </w:tcPr>
          <w:p w:rsidR="008D778D" w:rsidRPr="007846E6" w:rsidRDefault="00FC3EF6" w:rsidP="008D778D">
            <w:pPr>
              <w:spacing w:line="240" w:lineRule="auto"/>
              <w:ind w:right="-72"/>
              <w:jc w:val="right"/>
              <w:rPr>
                <w:rFonts w:cs="Arial"/>
                <w:b/>
                <w:bCs/>
                <w:spacing w:val="-4"/>
                <w:sz w:val="18"/>
                <w:szCs w:val="18"/>
              </w:rPr>
            </w:pPr>
            <w:r w:rsidRPr="007846E6">
              <w:rPr>
                <w:rFonts w:cs="Arial"/>
                <w:b/>
                <w:bCs/>
                <w:spacing w:val="-4"/>
                <w:sz w:val="18"/>
                <w:szCs w:val="18"/>
              </w:rPr>
              <w:t>30 September</w:t>
            </w:r>
          </w:p>
        </w:tc>
        <w:tc>
          <w:tcPr>
            <w:tcW w:w="1276" w:type="dxa"/>
            <w:vAlign w:val="bottom"/>
          </w:tcPr>
          <w:p w:rsidR="008D778D" w:rsidRPr="007846E6" w:rsidRDefault="008D778D" w:rsidP="008D778D">
            <w:pPr>
              <w:spacing w:line="240" w:lineRule="auto"/>
              <w:ind w:right="-72"/>
              <w:jc w:val="right"/>
              <w:rPr>
                <w:rFonts w:cs="Arial"/>
                <w:b/>
                <w:sz w:val="18"/>
                <w:szCs w:val="18"/>
              </w:rPr>
            </w:pPr>
            <w:r w:rsidRPr="007846E6">
              <w:rPr>
                <w:rFonts w:cs="Arial"/>
                <w:b/>
                <w:sz w:val="18"/>
                <w:szCs w:val="18"/>
              </w:rPr>
              <w:t>31 December</w:t>
            </w:r>
          </w:p>
        </w:tc>
      </w:tr>
      <w:tr w:rsidR="00E954E8" w:rsidRPr="007846E6" w:rsidTr="001E2B1B">
        <w:trPr>
          <w:gridAfter w:val="1"/>
          <w:wAfter w:w="6" w:type="dxa"/>
          <w:trHeight w:val="20"/>
        </w:trPr>
        <w:tc>
          <w:tcPr>
            <w:tcW w:w="4140" w:type="dxa"/>
            <w:vAlign w:val="bottom"/>
          </w:tcPr>
          <w:p w:rsidR="007911C0" w:rsidRPr="007846E6" w:rsidRDefault="007911C0" w:rsidP="007911C0">
            <w:pPr>
              <w:pStyle w:val="Header"/>
              <w:spacing w:line="240" w:lineRule="auto"/>
              <w:ind w:left="864"/>
              <w:rPr>
                <w:rFonts w:cs="Arial"/>
                <w:b/>
                <w:bCs/>
                <w:sz w:val="18"/>
                <w:szCs w:val="18"/>
              </w:rPr>
            </w:pPr>
          </w:p>
        </w:tc>
        <w:tc>
          <w:tcPr>
            <w:tcW w:w="1332" w:type="dxa"/>
            <w:vAlign w:val="bottom"/>
          </w:tcPr>
          <w:p w:rsidR="007911C0" w:rsidRPr="007846E6" w:rsidRDefault="00DC3F13" w:rsidP="007911C0">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281" w:type="dxa"/>
            <w:vAlign w:val="bottom"/>
          </w:tcPr>
          <w:p w:rsidR="007911C0" w:rsidRPr="007846E6" w:rsidRDefault="00DC3F13" w:rsidP="007911C0">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c>
          <w:tcPr>
            <w:tcW w:w="1334" w:type="dxa"/>
            <w:vAlign w:val="bottom"/>
          </w:tcPr>
          <w:p w:rsidR="007911C0" w:rsidRPr="007846E6" w:rsidRDefault="00DC3F13" w:rsidP="007911C0">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276" w:type="dxa"/>
            <w:vAlign w:val="bottom"/>
          </w:tcPr>
          <w:p w:rsidR="007911C0" w:rsidRPr="007846E6" w:rsidRDefault="00DC3F13" w:rsidP="007911C0">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r>
      <w:tr w:rsidR="00E954E8" w:rsidRPr="007846E6" w:rsidTr="001E2B1B">
        <w:trPr>
          <w:gridAfter w:val="1"/>
          <w:wAfter w:w="6" w:type="dxa"/>
          <w:trHeight w:val="20"/>
        </w:trPr>
        <w:tc>
          <w:tcPr>
            <w:tcW w:w="4140" w:type="dxa"/>
            <w:vAlign w:val="bottom"/>
          </w:tcPr>
          <w:p w:rsidR="007911C0" w:rsidRPr="007846E6" w:rsidRDefault="007911C0" w:rsidP="007911C0">
            <w:pPr>
              <w:pStyle w:val="Header"/>
              <w:spacing w:line="240" w:lineRule="auto"/>
              <w:ind w:left="864"/>
              <w:rPr>
                <w:rFonts w:cs="Arial"/>
                <w:sz w:val="12"/>
                <w:szCs w:val="12"/>
                <w:lang w:val="en-US"/>
              </w:rPr>
            </w:pPr>
          </w:p>
        </w:tc>
        <w:tc>
          <w:tcPr>
            <w:tcW w:w="1332" w:type="dxa"/>
            <w:vAlign w:val="bottom"/>
          </w:tcPr>
          <w:p w:rsidR="007911C0" w:rsidRPr="007846E6" w:rsidRDefault="007911C0" w:rsidP="007911C0">
            <w:pPr>
              <w:spacing w:line="240" w:lineRule="auto"/>
              <w:ind w:right="-72"/>
              <w:jc w:val="right"/>
              <w:rPr>
                <w:rFonts w:cs="Arial"/>
                <w:sz w:val="12"/>
                <w:szCs w:val="12"/>
                <w:lang w:val="en-US"/>
              </w:rPr>
            </w:pPr>
          </w:p>
        </w:tc>
        <w:tc>
          <w:tcPr>
            <w:tcW w:w="1281" w:type="dxa"/>
            <w:vAlign w:val="bottom"/>
          </w:tcPr>
          <w:p w:rsidR="007911C0" w:rsidRPr="007846E6" w:rsidRDefault="007911C0" w:rsidP="007911C0">
            <w:pPr>
              <w:spacing w:line="240" w:lineRule="auto"/>
              <w:ind w:right="-72"/>
              <w:jc w:val="right"/>
              <w:rPr>
                <w:rFonts w:cs="Arial"/>
                <w:sz w:val="12"/>
                <w:szCs w:val="12"/>
                <w:lang w:val="en-US"/>
              </w:rPr>
            </w:pPr>
          </w:p>
        </w:tc>
        <w:tc>
          <w:tcPr>
            <w:tcW w:w="1334" w:type="dxa"/>
            <w:vAlign w:val="bottom"/>
          </w:tcPr>
          <w:p w:rsidR="007911C0" w:rsidRPr="007846E6" w:rsidRDefault="007911C0" w:rsidP="007911C0">
            <w:pPr>
              <w:spacing w:line="240" w:lineRule="auto"/>
              <w:ind w:right="-72"/>
              <w:jc w:val="right"/>
              <w:rPr>
                <w:rFonts w:cs="Arial"/>
                <w:sz w:val="12"/>
                <w:szCs w:val="12"/>
                <w:lang w:val="en-US"/>
              </w:rPr>
            </w:pPr>
          </w:p>
        </w:tc>
        <w:tc>
          <w:tcPr>
            <w:tcW w:w="1276" w:type="dxa"/>
            <w:vAlign w:val="bottom"/>
          </w:tcPr>
          <w:p w:rsidR="007911C0" w:rsidRPr="007846E6" w:rsidRDefault="007911C0" w:rsidP="007911C0">
            <w:pPr>
              <w:spacing w:line="240" w:lineRule="auto"/>
              <w:ind w:right="-72"/>
              <w:jc w:val="right"/>
              <w:rPr>
                <w:rFonts w:cs="Arial"/>
                <w:sz w:val="12"/>
                <w:szCs w:val="12"/>
                <w:lang w:val="en-US"/>
              </w:rPr>
            </w:pPr>
          </w:p>
        </w:tc>
      </w:tr>
      <w:tr w:rsidR="003C2CA6" w:rsidRPr="007846E6" w:rsidTr="001E2B1B">
        <w:trPr>
          <w:gridAfter w:val="1"/>
          <w:wAfter w:w="6" w:type="dxa"/>
          <w:trHeight w:val="20"/>
        </w:trPr>
        <w:tc>
          <w:tcPr>
            <w:tcW w:w="4140" w:type="dxa"/>
          </w:tcPr>
          <w:p w:rsidR="00220B25" w:rsidRPr="007846E6" w:rsidRDefault="00220B25" w:rsidP="00220B25">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7846E6">
              <w:rPr>
                <w:rFonts w:cs="Arial"/>
                <w:sz w:val="18"/>
                <w:szCs w:val="18"/>
              </w:rPr>
              <w:t>Property, plant and equipment</w:t>
            </w:r>
          </w:p>
        </w:tc>
        <w:tc>
          <w:tcPr>
            <w:tcW w:w="1332" w:type="dxa"/>
            <w:vAlign w:val="bottom"/>
          </w:tcPr>
          <w:p w:rsidR="00220B25" w:rsidRPr="007846E6" w:rsidRDefault="006938BC"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7846E6">
              <w:rPr>
                <w:rFonts w:cs="Arial"/>
                <w:sz w:val="18"/>
                <w:szCs w:val="22"/>
              </w:rPr>
              <w:t>520</w:t>
            </w:r>
          </w:p>
        </w:tc>
        <w:tc>
          <w:tcPr>
            <w:tcW w:w="1281" w:type="dxa"/>
            <w:vAlign w:val="bottom"/>
          </w:tcPr>
          <w:p w:rsidR="00220B25" w:rsidRPr="007846E6" w:rsidRDefault="00220B25"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7846E6">
              <w:rPr>
                <w:rFonts w:cs="Arial"/>
                <w:sz w:val="18"/>
                <w:szCs w:val="18"/>
              </w:rPr>
              <w:t>3,51</w:t>
            </w:r>
            <w:r w:rsidR="00A82FD4" w:rsidRPr="007846E6">
              <w:rPr>
                <w:rFonts w:cs="Arial"/>
                <w:sz w:val="18"/>
                <w:szCs w:val="18"/>
              </w:rPr>
              <w:t>8</w:t>
            </w:r>
          </w:p>
        </w:tc>
        <w:tc>
          <w:tcPr>
            <w:tcW w:w="1334" w:type="dxa"/>
            <w:vAlign w:val="bottom"/>
          </w:tcPr>
          <w:p w:rsidR="00220B25" w:rsidRPr="007846E6" w:rsidRDefault="00562CEC"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7846E6">
              <w:rPr>
                <w:rFonts w:cs="Arial"/>
                <w:sz w:val="18"/>
                <w:szCs w:val="22"/>
              </w:rPr>
              <w:t>-</w:t>
            </w:r>
          </w:p>
        </w:tc>
        <w:tc>
          <w:tcPr>
            <w:tcW w:w="1276" w:type="dxa"/>
            <w:vAlign w:val="bottom"/>
          </w:tcPr>
          <w:p w:rsidR="00220B25" w:rsidRPr="007846E6" w:rsidRDefault="00220B25" w:rsidP="00220B25">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r>
    </w:tbl>
    <w:p w:rsidR="003D3903" w:rsidRPr="007846E6" w:rsidRDefault="003D3903" w:rsidP="00116695">
      <w:pPr>
        <w:pStyle w:val="Style10"/>
        <w:tabs>
          <w:tab w:val="left" w:pos="540"/>
        </w:tabs>
        <w:adjustRightInd/>
        <w:ind w:left="1080"/>
        <w:rPr>
          <w:rFonts w:ascii="Arial" w:hAnsi="Arial" w:cs="Arial"/>
          <w:sz w:val="18"/>
          <w:szCs w:val="18"/>
          <w:lang w:val="en-GB"/>
        </w:rPr>
      </w:pPr>
    </w:p>
    <w:p w:rsidR="00EA579C" w:rsidRPr="007846E6" w:rsidRDefault="00EA579C" w:rsidP="00116695">
      <w:pPr>
        <w:pStyle w:val="Style10"/>
        <w:tabs>
          <w:tab w:val="left" w:pos="540"/>
        </w:tabs>
        <w:adjustRightInd/>
        <w:ind w:left="1080"/>
        <w:rPr>
          <w:rFonts w:ascii="Arial" w:hAnsi="Arial" w:cs="Arial"/>
          <w:sz w:val="18"/>
          <w:szCs w:val="18"/>
          <w:lang w:val="en-GB"/>
        </w:rPr>
      </w:pPr>
    </w:p>
    <w:p w:rsidR="00116695" w:rsidRPr="007846E6" w:rsidRDefault="00116695" w:rsidP="00116695">
      <w:pPr>
        <w:spacing w:line="240" w:lineRule="auto"/>
        <w:ind w:left="1080" w:hanging="540"/>
        <w:jc w:val="both"/>
        <w:rPr>
          <w:rFonts w:cs="Arial"/>
          <w:b/>
          <w:bCs/>
          <w:sz w:val="18"/>
          <w:szCs w:val="18"/>
        </w:rPr>
      </w:pPr>
      <w:r w:rsidRPr="007846E6">
        <w:rPr>
          <w:rFonts w:cs="Arial"/>
          <w:b/>
          <w:bCs/>
          <w:sz w:val="18"/>
          <w:szCs w:val="18"/>
        </w:rPr>
        <w:t>1</w:t>
      </w:r>
      <w:r w:rsidR="00D0206C" w:rsidRPr="007846E6">
        <w:rPr>
          <w:rFonts w:cs="Arial"/>
          <w:b/>
          <w:bCs/>
          <w:sz w:val="18"/>
          <w:szCs w:val="18"/>
        </w:rPr>
        <w:t>5</w:t>
      </w:r>
      <w:r w:rsidRPr="007846E6">
        <w:rPr>
          <w:rFonts w:cs="Arial"/>
          <w:b/>
          <w:bCs/>
          <w:sz w:val="18"/>
          <w:szCs w:val="18"/>
        </w:rPr>
        <w:t>.3</w:t>
      </w:r>
      <w:r w:rsidRPr="007846E6">
        <w:rPr>
          <w:rFonts w:cs="Arial"/>
          <w:b/>
          <w:bCs/>
          <w:sz w:val="18"/>
          <w:szCs w:val="18"/>
        </w:rPr>
        <w:tab/>
        <w:t>Operating leases - where the Group is the lessee</w:t>
      </w:r>
    </w:p>
    <w:p w:rsidR="00116695" w:rsidRPr="007846E6" w:rsidRDefault="00116695" w:rsidP="00116695">
      <w:pPr>
        <w:spacing w:line="240" w:lineRule="auto"/>
        <w:ind w:left="1080"/>
        <w:jc w:val="both"/>
        <w:rPr>
          <w:rFonts w:cs="Arial"/>
          <w:sz w:val="18"/>
          <w:szCs w:val="18"/>
        </w:rPr>
      </w:pPr>
    </w:p>
    <w:p w:rsidR="00116695" w:rsidRPr="007846E6" w:rsidRDefault="00116695" w:rsidP="00116695">
      <w:pPr>
        <w:spacing w:line="240" w:lineRule="auto"/>
        <w:ind w:left="1080"/>
        <w:jc w:val="both"/>
        <w:rPr>
          <w:rFonts w:cs="Arial"/>
          <w:sz w:val="18"/>
          <w:szCs w:val="18"/>
        </w:rPr>
      </w:pPr>
      <w:r w:rsidRPr="007846E6">
        <w:rPr>
          <w:rFonts w:cs="Arial"/>
          <w:sz w:val="18"/>
          <w:szCs w:val="18"/>
        </w:rPr>
        <w:t xml:space="preserve">The Group leases land and building under non-cancellable operating lease agreement. </w:t>
      </w:r>
    </w:p>
    <w:p w:rsidR="00116695" w:rsidRPr="007846E6" w:rsidRDefault="00116695" w:rsidP="00116695">
      <w:pPr>
        <w:spacing w:line="240" w:lineRule="auto"/>
        <w:ind w:left="1080"/>
        <w:jc w:val="both"/>
        <w:rPr>
          <w:rFonts w:cs="Arial"/>
          <w:sz w:val="18"/>
          <w:szCs w:val="18"/>
        </w:rPr>
      </w:pPr>
    </w:p>
    <w:p w:rsidR="00116695" w:rsidRPr="007846E6" w:rsidRDefault="00116695" w:rsidP="00116695">
      <w:pPr>
        <w:spacing w:line="240" w:lineRule="auto"/>
        <w:ind w:left="1080"/>
        <w:jc w:val="both"/>
        <w:rPr>
          <w:rFonts w:cs="Arial"/>
          <w:sz w:val="18"/>
          <w:szCs w:val="18"/>
        </w:rPr>
      </w:pPr>
      <w:r w:rsidRPr="007846E6">
        <w:rPr>
          <w:rFonts w:cs="Arial"/>
          <w:sz w:val="18"/>
          <w:szCs w:val="18"/>
        </w:rPr>
        <w:t xml:space="preserve">As at </w:t>
      </w:r>
      <w:r w:rsidR="00FC3EF6" w:rsidRPr="007846E6">
        <w:rPr>
          <w:rFonts w:cs="Arial"/>
          <w:sz w:val="18"/>
          <w:szCs w:val="18"/>
        </w:rPr>
        <w:t>30 September</w:t>
      </w:r>
      <w:r w:rsidRPr="007846E6">
        <w:rPr>
          <w:rFonts w:cs="Arial"/>
          <w:sz w:val="18"/>
          <w:szCs w:val="18"/>
        </w:rPr>
        <w:t xml:space="preserve"> </w:t>
      </w:r>
      <w:r w:rsidR="00D0206C" w:rsidRPr="007846E6">
        <w:rPr>
          <w:rFonts w:cs="Arial"/>
          <w:sz w:val="18"/>
          <w:szCs w:val="18"/>
        </w:rPr>
        <w:t>2020</w:t>
      </w:r>
      <w:r w:rsidRPr="007846E6">
        <w:rPr>
          <w:rFonts w:cs="Arial"/>
          <w:sz w:val="18"/>
          <w:szCs w:val="18"/>
          <w:cs/>
        </w:rPr>
        <w:t xml:space="preserve"> </w:t>
      </w:r>
      <w:r w:rsidRPr="007846E6">
        <w:rPr>
          <w:rFonts w:cs="Arial"/>
          <w:sz w:val="18"/>
          <w:szCs w:val="18"/>
        </w:rPr>
        <w:t xml:space="preserve">and </w:t>
      </w:r>
      <w:r w:rsidRPr="007846E6">
        <w:rPr>
          <w:rFonts w:cs="Arial"/>
          <w:sz w:val="18"/>
          <w:szCs w:val="18"/>
          <w:cs/>
        </w:rPr>
        <w:t xml:space="preserve">31 </w:t>
      </w:r>
      <w:r w:rsidRPr="007846E6">
        <w:rPr>
          <w:rFonts w:cs="Arial"/>
          <w:sz w:val="18"/>
          <w:szCs w:val="18"/>
        </w:rPr>
        <w:t xml:space="preserve">December </w:t>
      </w:r>
      <w:r w:rsidR="00DC3F13" w:rsidRPr="007846E6">
        <w:rPr>
          <w:rFonts w:cs="Arial"/>
          <w:sz w:val="18"/>
          <w:szCs w:val="18"/>
          <w:cs/>
        </w:rPr>
        <w:t>2019</w:t>
      </w:r>
      <w:r w:rsidRPr="007846E6">
        <w:rPr>
          <w:rFonts w:cs="Arial"/>
          <w:sz w:val="18"/>
          <w:szCs w:val="18"/>
        </w:rPr>
        <w:t>, commitments for minimum lease payments in relation to non-cancellable operating leases are payable as follows:</w:t>
      </w:r>
    </w:p>
    <w:p w:rsidR="00116695" w:rsidRPr="007846E6" w:rsidRDefault="00116695" w:rsidP="00116695">
      <w:pPr>
        <w:spacing w:line="240" w:lineRule="auto"/>
        <w:ind w:left="1080"/>
        <w:jc w:val="both"/>
        <w:rPr>
          <w:rFonts w:cs="Arial"/>
          <w:sz w:val="18"/>
          <w:szCs w:val="18"/>
        </w:rPr>
      </w:pPr>
    </w:p>
    <w:tbl>
      <w:tblPr>
        <w:tblW w:w="9461" w:type="dxa"/>
        <w:tblInd w:w="108" w:type="dxa"/>
        <w:tblLayout w:type="fixed"/>
        <w:tblLook w:val="0000" w:firstRow="0" w:lastRow="0" w:firstColumn="0" w:lastColumn="0" w:noHBand="0" w:noVBand="0"/>
      </w:tblPr>
      <w:tblGrid>
        <w:gridCol w:w="4075"/>
        <w:gridCol w:w="1339"/>
        <w:gridCol w:w="1350"/>
        <w:gridCol w:w="1333"/>
        <w:gridCol w:w="1364"/>
      </w:tblGrid>
      <w:tr w:rsidR="00E954E8" w:rsidRPr="007846E6" w:rsidTr="0052122E">
        <w:trPr>
          <w:trHeight w:val="80"/>
        </w:trPr>
        <w:tc>
          <w:tcPr>
            <w:tcW w:w="4075" w:type="dxa"/>
            <w:shd w:val="clear" w:color="auto" w:fill="auto"/>
            <w:vAlign w:val="bottom"/>
          </w:tcPr>
          <w:p w:rsidR="00116695" w:rsidRPr="007846E6" w:rsidRDefault="00116695" w:rsidP="00EA2DA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86" w:type="dxa"/>
            <w:gridSpan w:val="4"/>
            <w:shd w:val="clear" w:color="auto" w:fill="auto"/>
            <w:vAlign w:val="bottom"/>
          </w:tcPr>
          <w:p w:rsidR="00116695" w:rsidRPr="007846E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pacing w:val="-2"/>
                <w:sz w:val="18"/>
                <w:szCs w:val="18"/>
              </w:rPr>
              <w:t>Unit: Baht’000</w:t>
            </w:r>
          </w:p>
        </w:tc>
      </w:tr>
      <w:tr w:rsidR="00E954E8" w:rsidRPr="007846E6" w:rsidTr="0052122E">
        <w:trPr>
          <w:trHeight w:val="20"/>
        </w:trPr>
        <w:tc>
          <w:tcPr>
            <w:tcW w:w="4075" w:type="dxa"/>
            <w:shd w:val="clear" w:color="auto" w:fill="auto"/>
            <w:vAlign w:val="bottom"/>
          </w:tcPr>
          <w:p w:rsidR="00116695" w:rsidRPr="007846E6" w:rsidRDefault="00116695" w:rsidP="00EA2DA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89" w:type="dxa"/>
            <w:gridSpan w:val="2"/>
            <w:shd w:val="clear" w:color="auto" w:fill="auto"/>
            <w:vAlign w:val="bottom"/>
          </w:tcPr>
          <w:p w:rsidR="00116695" w:rsidRPr="007846E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116695" w:rsidRPr="007846E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c>
          <w:tcPr>
            <w:tcW w:w="2697" w:type="dxa"/>
            <w:gridSpan w:val="2"/>
            <w:shd w:val="clear" w:color="auto" w:fill="auto"/>
            <w:vAlign w:val="bottom"/>
          </w:tcPr>
          <w:p w:rsidR="00116695" w:rsidRPr="007846E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Separate</w:t>
            </w:r>
          </w:p>
          <w:p w:rsidR="00116695" w:rsidRPr="007846E6" w:rsidRDefault="00116695" w:rsidP="00EA2D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52122E">
        <w:trPr>
          <w:trHeight w:val="20"/>
        </w:trPr>
        <w:tc>
          <w:tcPr>
            <w:tcW w:w="4075" w:type="dxa"/>
            <w:shd w:val="clear" w:color="auto" w:fill="auto"/>
            <w:vAlign w:val="bottom"/>
          </w:tcPr>
          <w:p w:rsidR="008D778D" w:rsidRPr="007846E6" w:rsidRDefault="008D778D" w:rsidP="008D778D">
            <w:pPr>
              <w:spacing w:line="240" w:lineRule="auto"/>
              <w:ind w:left="972"/>
              <w:rPr>
                <w:rFonts w:cs="Arial"/>
                <w:b/>
                <w:bCs/>
                <w:sz w:val="18"/>
                <w:szCs w:val="18"/>
              </w:rPr>
            </w:pPr>
          </w:p>
        </w:tc>
        <w:tc>
          <w:tcPr>
            <w:tcW w:w="1339" w:type="dxa"/>
            <w:shd w:val="clear" w:color="auto" w:fill="auto"/>
            <w:vAlign w:val="bottom"/>
          </w:tcPr>
          <w:p w:rsidR="008D778D" w:rsidRPr="007846E6" w:rsidRDefault="00FC3EF6" w:rsidP="008D778D">
            <w:pPr>
              <w:spacing w:line="240" w:lineRule="auto"/>
              <w:ind w:right="-72"/>
              <w:jc w:val="right"/>
              <w:rPr>
                <w:rFonts w:cs="Arial"/>
                <w:b/>
                <w:bCs/>
                <w:spacing w:val="-4"/>
                <w:sz w:val="18"/>
                <w:szCs w:val="18"/>
              </w:rPr>
            </w:pPr>
            <w:r w:rsidRPr="007846E6">
              <w:rPr>
                <w:rFonts w:cs="Arial"/>
                <w:b/>
                <w:bCs/>
                <w:spacing w:val="-4"/>
                <w:sz w:val="18"/>
                <w:szCs w:val="18"/>
              </w:rPr>
              <w:t>30 September</w:t>
            </w:r>
          </w:p>
        </w:tc>
        <w:tc>
          <w:tcPr>
            <w:tcW w:w="1350" w:type="dxa"/>
            <w:shd w:val="clear" w:color="auto" w:fill="auto"/>
            <w:vAlign w:val="bottom"/>
          </w:tcPr>
          <w:p w:rsidR="008D778D" w:rsidRPr="007846E6" w:rsidRDefault="008D778D" w:rsidP="008D778D">
            <w:pPr>
              <w:spacing w:line="240" w:lineRule="auto"/>
              <w:ind w:right="-72"/>
              <w:jc w:val="right"/>
              <w:rPr>
                <w:rFonts w:cs="Arial"/>
                <w:b/>
                <w:sz w:val="18"/>
                <w:szCs w:val="18"/>
              </w:rPr>
            </w:pPr>
            <w:r w:rsidRPr="007846E6">
              <w:rPr>
                <w:rFonts w:cs="Arial"/>
                <w:b/>
                <w:sz w:val="18"/>
                <w:szCs w:val="18"/>
              </w:rPr>
              <w:t>31 December</w:t>
            </w:r>
          </w:p>
        </w:tc>
        <w:tc>
          <w:tcPr>
            <w:tcW w:w="1333" w:type="dxa"/>
            <w:shd w:val="clear" w:color="auto" w:fill="auto"/>
            <w:vAlign w:val="bottom"/>
          </w:tcPr>
          <w:p w:rsidR="008D778D" w:rsidRPr="007846E6" w:rsidRDefault="00FC3EF6" w:rsidP="008D778D">
            <w:pPr>
              <w:spacing w:line="240" w:lineRule="auto"/>
              <w:ind w:right="-72"/>
              <w:jc w:val="right"/>
              <w:rPr>
                <w:rFonts w:cs="Arial"/>
                <w:b/>
                <w:bCs/>
                <w:spacing w:val="-4"/>
                <w:sz w:val="18"/>
                <w:szCs w:val="18"/>
              </w:rPr>
            </w:pPr>
            <w:r w:rsidRPr="007846E6">
              <w:rPr>
                <w:rFonts w:cs="Arial"/>
                <w:b/>
                <w:bCs/>
                <w:spacing w:val="-4"/>
                <w:sz w:val="18"/>
                <w:szCs w:val="18"/>
              </w:rPr>
              <w:t>30 September</w:t>
            </w:r>
          </w:p>
        </w:tc>
        <w:tc>
          <w:tcPr>
            <w:tcW w:w="1364" w:type="dxa"/>
            <w:shd w:val="clear" w:color="auto" w:fill="auto"/>
            <w:vAlign w:val="bottom"/>
          </w:tcPr>
          <w:p w:rsidR="008D778D" w:rsidRPr="007846E6" w:rsidRDefault="008D778D" w:rsidP="008D778D">
            <w:pPr>
              <w:spacing w:line="240" w:lineRule="auto"/>
              <w:ind w:right="-72"/>
              <w:jc w:val="right"/>
              <w:rPr>
                <w:rFonts w:cs="Arial"/>
                <w:b/>
                <w:sz w:val="18"/>
                <w:szCs w:val="18"/>
              </w:rPr>
            </w:pPr>
            <w:r w:rsidRPr="007846E6">
              <w:rPr>
                <w:rFonts w:cs="Arial"/>
                <w:b/>
                <w:sz w:val="18"/>
                <w:szCs w:val="18"/>
              </w:rPr>
              <w:t>31 December</w:t>
            </w:r>
          </w:p>
        </w:tc>
      </w:tr>
      <w:tr w:rsidR="00E954E8" w:rsidRPr="007846E6" w:rsidTr="0052122E">
        <w:trPr>
          <w:trHeight w:val="20"/>
        </w:trPr>
        <w:tc>
          <w:tcPr>
            <w:tcW w:w="4075" w:type="dxa"/>
            <w:shd w:val="clear" w:color="auto" w:fill="auto"/>
            <w:vAlign w:val="bottom"/>
          </w:tcPr>
          <w:p w:rsidR="008D778D" w:rsidRPr="007846E6" w:rsidRDefault="008D778D" w:rsidP="008D778D">
            <w:pPr>
              <w:spacing w:line="240" w:lineRule="auto"/>
              <w:ind w:left="972"/>
              <w:rPr>
                <w:rFonts w:cs="Arial"/>
                <w:b/>
                <w:bCs/>
                <w:sz w:val="18"/>
                <w:szCs w:val="18"/>
              </w:rPr>
            </w:pPr>
          </w:p>
        </w:tc>
        <w:tc>
          <w:tcPr>
            <w:tcW w:w="1339" w:type="dxa"/>
            <w:shd w:val="clear" w:color="auto" w:fill="auto"/>
            <w:vAlign w:val="bottom"/>
          </w:tcPr>
          <w:p w:rsidR="008D778D" w:rsidRPr="007846E6" w:rsidRDefault="008D778D" w:rsidP="008D778D">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50" w:type="dxa"/>
            <w:shd w:val="clear" w:color="auto" w:fill="auto"/>
            <w:vAlign w:val="bottom"/>
          </w:tcPr>
          <w:p w:rsidR="008D778D" w:rsidRPr="007846E6" w:rsidRDefault="008D778D" w:rsidP="008D778D">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c>
          <w:tcPr>
            <w:tcW w:w="1333" w:type="dxa"/>
            <w:shd w:val="clear" w:color="auto" w:fill="auto"/>
            <w:vAlign w:val="bottom"/>
          </w:tcPr>
          <w:p w:rsidR="008D778D" w:rsidRPr="007846E6" w:rsidRDefault="008D778D" w:rsidP="008D778D">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64" w:type="dxa"/>
            <w:shd w:val="clear" w:color="auto" w:fill="auto"/>
            <w:vAlign w:val="bottom"/>
          </w:tcPr>
          <w:p w:rsidR="008D778D" w:rsidRPr="007846E6" w:rsidRDefault="008D778D" w:rsidP="008D778D">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r>
      <w:tr w:rsidR="00E954E8" w:rsidRPr="007846E6" w:rsidTr="0052122E">
        <w:trPr>
          <w:trHeight w:val="20"/>
        </w:trPr>
        <w:tc>
          <w:tcPr>
            <w:tcW w:w="4075"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39"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3"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52122E">
        <w:trPr>
          <w:trHeight w:val="20"/>
        </w:trPr>
        <w:tc>
          <w:tcPr>
            <w:tcW w:w="4075"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7846E6">
              <w:rPr>
                <w:rFonts w:cs="Arial"/>
                <w:sz w:val="18"/>
                <w:szCs w:val="18"/>
              </w:rPr>
              <w:t>Not later than 1 year</w:t>
            </w:r>
          </w:p>
        </w:tc>
        <w:tc>
          <w:tcPr>
            <w:tcW w:w="1339" w:type="dxa"/>
            <w:vAlign w:val="bottom"/>
          </w:tcPr>
          <w:p w:rsidR="008D778D" w:rsidRPr="007846E6" w:rsidRDefault="00933C65"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50"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4,649</w:t>
            </w:r>
          </w:p>
        </w:tc>
        <w:tc>
          <w:tcPr>
            <w:tcW w:w="1333" w:type="dxa"/>
            <w:vAlign w:val="bottom"/>
          </w:tcPr>
          <w:p w:rsidR="008D778D" w:rsidRPr="007846E6" w:rsidRDefault="00933C65"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64"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1,615</w:t>
            </w:r>
          </w:p>
        </w:tc>
      </w:tr>
      <w:tr w:rsidR="00E954E8" w:rsidRPr="007846E6" w:rsidTr="0052122E">
        <w:trPr>
          <w:trHeight w:val="20"/>
        </w:trPr>
        <w:tc>
          <w:tcPr>
            <w:tcW w:w="4075"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7846E6">
              <w:rPr>
                <w:rFonts w:cs="Arial"/>
                <w:sz w:val="18"/>
                <w:szCs w:val="18"/>
              </w:rPr>
              <w:t>Later than 1 year but not later</w:t>
            </w:r>
          </w:p>
        </w:tc>
        <w:tc>
          <w:tcPr>
            <w:tcW w:w="1339"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50"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33"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4"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52122E">
        <w:trPr>
          <w:trHeight w:val="20"/>
        </w:trPr>
        <w:tc>
          <w:tcPr>
            <w:tcW w:w="4075"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7846E6">
              <w:rPr>
                <w:rFonts w:cs="Arial"/>
                <w:sz w:val="18"/>
                <w:szCs w:val="18"/>
              </w:rPr>
              <w:t xml:space="preserve">   than 5 years</w:t>
            </w:r>
          </w:p>
        </w:tc>
        <w:tc>
          <w:tcPr>
            <w:tcW w:w="1339" w:type="dxa"/>
            <w:vAlign w:val="bottom"/>
          </w:tcPr>
          <w:p w:rsidR="008D778D" w:rsidRPr="007846E6" w:rsidRDefault="00933C65"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50"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5,830</w:t>
            </w:r>
          </w:p>
        </w:tc>
        <w:tc>
          <w:tcPr>
            <w:tcW w:w="1333" w:type="dxa"/>
          </w:tcPr>
          <w:p w:rsidR="008D778D" w:rsidRPr="007846E6" w:rsidRDefault="00933C65"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64"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2,954</w:t>
            </w:r>
          </w:p>
        </w:tc>
      </w:tr>
      <w:tr w:rsidR="00E954E8" w:rsidRPr="007846E6" w:rsidTr="0052122E">
        <w:trPr>
          <w:trHeight w:val="20"/>
        </w:trPr>
        <w:tc>
          <w:tcPr>
            <w:tcW w:w="4075"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7846E6">
              <w:rPr>
                <w:rFonts w:cs="Arial"/>
                <w:sz w:val="18"/>
                <w:szCs w:val="18"/>
              </w:rPr>
              <w:t>Later than 5 years</w:t>
            </w:r>
          </w:p>
        </w:tc>
        <w:tc>
          <w:tcPr>
            <w:tcW w:w="1339" w:type="dxa"/>
            <w:vAlign w:val="bottom"/>
          </w:tcPr>
          <w:p w:rsidR="008D778D" w:rsidRPr="007846E6" w:rsidRDefault="00933C65" w:rsidP="008D778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50" w:type="dxa"/>
            <w:vAlign w:val="bottom"/>
          </w:tcPr>
          <w:p w:rsidR="008D778D" w:rsidRPr="007846E6" w:rsidRDefault="008D778D" w:rsidP="008D778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8,820</w:t>
            </w:r>
          </w:p>
        </w:tc>
        <w:tc>
          <w:tcPr>
            <w:tcW w:w="1333" w:type="dxa"/>
          </w:tcPr>
          <w:p w:rsidR="008D778D" w:rsidRPr="007846E6" w:rsidRDefault="00933C65" w:rsidP="008D778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64" w:type="dxa"/>
            <w:vAlign w:val="bottom"/>
          </w:tcPr>
          <w:p w:rsidR="008D778D" w:rsidRPr="007846E6" w:rsidRDefault="008D778D" w:rsidP="008D778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8,820</w:t>
            </w:r>
          </w:p>
        </w:tc>
      </w:tr>
      <w:tr w:rsidR="00E954E8" w:rsidRPr="007846E6" w:rsidTr="0052122E">
        <w:trPr>
          <w:trHeight w:val="20"/>
        </w:trPr>
        <w:tc>
          <w:tcPr>
            <w:tcW w:w="4075"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39"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3"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8D778D" w:rsidRPr="007846E6" w:rsidTr="0052122E">
        <w:trPr>
          <w:trHeight w:val="20"/>
        </w:trPr>
        <w:tc>
          <w:tcPr>
            <w:tcW w:w="4075" w:type="dxa"/>
            <w:vAlign w:val="bottom"/>
          </w:tcPr>
          <w:p w:rsidR="008D778D" w:rsidRPr="007846E6" w:rsidRDefault="008D778D" w:rsidP="008D778D">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vAlign w:val="bottom"/>
          </w:tcPr>
          <w:p w:rsidR="008D778D" w:rsidRPr="007846E6" w:rsidRDefault="00933C65" w:rsidP="008D778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50" w:type="dxa"/>
            <w:vAlign w:val="bottom"/>
          </w:tcPr>
          <w:p w:rsidR="008D778D" w:rsidRPr="007846E6" w:rsidRDefault="008D778D" w:rsidP="008D778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19,299</w:t>
            </w:r>
          </w:p>
        </w:tc>
        <w:tc>
          <w:tcPr>
            <w:tcW w:w="1333" w:type="dxa"/>
            <w:vAlign w:val="bottom"/>
          </w:tcPr>
          <w:p w:rsidR="008D778D" w:rsidRPr="007846E6" w:rsidRDefault="00933C65" w:rsidP="008D778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64" w:type="dxa"/>
            <w:vAlign w:val="bottom"/>
          </w:tcPr>
          <w:p w:rsidR="008D778D" w:rsidRPr="007846E6" w:rsidRDefault="008D778D" w:rsidP="008D778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13,389</w:t>
            </w:r>
          </w:p>
        </w:tc>
      </w:tr>
    </w:tbl>
    <w:p w:rsidR="00CC0168" w:rsidRPr="007846E6" w:rsidRDefault="00CC0168" w:rsidP="00267542">
      <w:pPr>
        <w:spacing w:line="240" w:lineRule="auto"/>
        <w:ind w:left="1080"/>
        <w:jc w:val="both"/>
        <w:rPr>
          <w:rFonts w:cs="Arial"/>
          <w:sz w:val="18"/>
          <w:szCs w:val="18"/>
        </w:rPr>
      </w:pPr>
    </w:p>
    <w:p w:rsidR="00B5156D" w:rsidRPr="007846E6" w:rsidRDefault="00B5156D" w:rsidP="00267542">
      <w:pPr>
        <w:spacing w:line="240" w:lineRule="auto"/>
        <w:ind w:left="1080"/>
        <w:jc w:val="both"/>
        <w:rPr>
          <w:rFonts w:cs="Arial"/>
          <w:sz w:val="18"/>
          <w:szCs w:val="18"/>
        </w:rPr>
      </w:pPr>
    </w:p>
    <w:p w:rsidR="00B5156D" w:rsidRPr="007846E6" w:rsidRDefault="00B5156D" w:rsidP="00B5156D">
      <w:pPr>
        <w:spacing w:line="240" w:lineRule="auto"/>
        <w:ind w:left="1080" w:hanging="540"/>
        <w:jc w:val="both"/>
        <w:rPr>
          <w:rFonts w:cs="Arial"/>
          <w:b/>
          <w:bCs/>
          <w:sz w:val="18"/>
          <w:szCs w:val="18"/>
        </w:rPr>
      </w:pPr>
      <w:r w:rsidRPr="007846E6">
        <w:rPr>
          <w:rFonts w:cs="Arial"/>
          <w:b/>
          <w:bCs/>
          <w:sz w:val="18"/>
          <w:szCs w:val="18"/>
        </w:rPr>
        <w:t>15.4</w:t>
      </w:r>
      <w:r w:rsidRPr="007846E6">
        <w:rPr>
          <w:rFonts w:cs="Arial"/>
          <w:b/>
          <w:bCs/>
          <w:sz w:val="18"/>
          <w:szCs w:val="18"/>
        </w:rPr>
        <w:tab/>
        <w:t>Guarantee</w:t>
      </w:r>
    </w:p>
    <w:p w:rsidR="00B5156D" w:rsidRPr="007846E6" w:rsidRDefault="00B5156D" w:rsidP="00B5156D">
      <w:pPr>
        <w:spacing w:line="240" w:lineRule="auto"/>
        <w:ind w:left="1080"/>
        <w:jc w:val="both"/>
        <w:rPr>
          <w:rFonts w:cs="Arial"/>
          <w:sz w:val="18"/>
          <w:szCs w:val="18"/>
        </w:rPr>
      </w:pPr>
    </w:p>
    <w:p w:rsidR="00B5156D" w:rsidRPr="007846E6" w:rsidRDefault="00B5156D" w:rsidP="00B5156D">
      <w:pPr>
        <w:spacing w:line="240" w:lineRule="auto"/>
        <w:ind w:left="1440" w:hanging="360"/>
        <w:jc w:val="both"/>
        <w:rPr>
          <w:rFonts w:cs="Arial"/>
          <w:sz w:val="18"/>
          <w:szCs w:val="18"/>
        </w:rPr>
      </w:pPr>
      <w:r w:rsidRPr="007846E6">
        <w:rPr>
          <w:rFonts w:cs="Arial"/>
          <w:spacing w:val="-4"/>
          <w:sz w:val="18"/>
          <w:szCs w:val="18"/>
        </w:rPr>
        <w:t>a)</w:t>
      </w:r>
      <w:r w:rsidRPr="007846E6">
        <w:rPr>
          <w:rFonts w:cs="Arial"/>
          <w:spacing w:val="-4"/>
          <w:sz w:val="18"/>
          <w:szCs w:val="18"/>
        </w:rPr>
        <w:tab/>
      </w:r>
      <w:r w:rsidRPr="007846E6">
        <w:rPr>
          <w:rFonts w:cs="Arial"/>
          <w:sz w:val="18"/>
          <w:szCs w:val="18"/>
        </w:rPr>
        <w:t xml:space="preserve">As at </w:t>
      </w:r>
      <w:r w:rsidR="00FC3EF6" w:rsidRPr="007846E6">
        <w:rPr>
          <w:rFonts w:cs="Arial"/>
          <w:sz w:val="18"/>
          <w:szCs w:val="18"/>
        </w:rPr>
        <w:t>30 September</w:t>
      </w:r>
      <w:r w:rsidRPr="007846E6">
        <w:rPr>
          <w:rFonts w:cs="Arial"/>
          <w:sz w:val="18"/>
          <w:szCs w:val="18"/>
        </w:rPr>
        <w:t xml:space="preserve"> 2020, the Company has provided guarantees for long-term bank borrowing in Gear</w:t>
      </w:r>
      <w:r w:rsidRPr="007846E6">
        <w:rPr>
          <w:rFonts w:cs="Arial"/>
          <w:spacing w:val="-4"/>
          <w:sz w:val="18"/>
          <w:szCs w:val="18"/>
        </w:rPr>
        <w:t xml:space="preserve"> Head</w:t>
      </w:r>
      <w:r w:rsidRPr="007846E6">
        <w:rPr>
          <w:rFonts w:cs="Arial"/>
          <w:sz w:val="18"/>
          <w:szCs w:val="18"/>
        </w:rPr>
        <w:t xml:space="preserve"> Co., Ltd. for a total of Baht </w:t>
      </w:r>
      <w:r w:rsidR="00766C76" w:rsidRPr="007846E6">
        <w:rPr>
          <w:rFonts w:cs="Arial"/>
          <w:sz w:val="18"/>
          <w:szCs w:val="18"/>
        </w:rPr>
        <w:t>80</w:t>
      </w:r>
      <w:r w:rsidRPr="007846E6">
        <w:rPr>
          <w:rFonts w:cs="Arial"/>
          <w:sz w:val="18"/>
          <w:szCs w:val="18"/>
        </w:rPr>
        <w:t xml:space="preserve"> million (31 December 2019: Baht 90 million) (Note 14).</w:t>
      </w:r>
    </w:p>
    <w:p w:rsidR="00B5156D" w:rsidRPr="007846E6" w:rsidRDefault="00B5156D" w:rsidP="00B5156D">
      <w:pPr>
        <w:spacing w:line="240" w:lineRule="auto"/>
        <w:ind w:left="1440"/>
        <w:jc w:val="both"/>
        <w:rPr>
          <w:rFonts w:cs="Arial"/>
          <w:spacing w:val="-4"/>
          <w:sz w:val="18"/>
          <w:szCs w:val="18"/>
        </w:rPr>
      </w:pPr>
    </w:p>
    <w:p w:rsidR="00B5156D" w:rsidRPr="007846E6" w:rsidRDefault="00B5156D" w:rsidP="00B5156D">
      <w:pPr>
        <w:spacing w:line="240" w:lineRule="auto"/>
        <w:ind w:left="1440" w:hanging="360"/>
        <w:jc w:val="both"/>
        <w:rPr>
          <w:rFonts w:cs="Arial"/>
          <w:sz w:val="18"/>
          <w:szCs w:val="22"/>
        </w:rPr>
      </w:pPr>
      <w:r w:rsidRPr="007846E6">
        <w:rPr>
          <w:rFonts w:cs="Arial"/>
          <w:spacing w:val="-4"/>
          <w:sz w:val="18"/>
          <w:szCs w:val="18"/>
        </w:rPr>
        <w:t>b)</w:t>
      </w:r>
      <w:r w:rsidRPr="007846E6">
        <w:rPr>
          <w:rFonts w:cs="Arial"/>
          <w:spacing w:val="-4"/>
          <w:sz w:val="18"/>
          <w:szCs w:val="18"/>
        </w:rPr>
        <w:tab/>
      </w:r>
      <w:r w:rsidRPr="007846E6">
        <w:rPr>
          <w:rFonts w:cs="Arial"/>
          <w:sz w:val="18"/>
          <w:szCs w:val="18"/>
        </w:rPr>
        <w:t xml:space="preserve">As at </w:t>
      </w:r>
      <w:r w:rsidR="00FC3EF6" w:rsidRPr="007846E6">
        <w:rPr>
          <w:rFonts w:cs="Arial"/>
          <w:sz w:val="18"/>
          <w:szCs w:val="18"/>
        </w:rPr>
        <w:t>30 September</w:t>
      </w:r>
      <w:r w:rsidRPr="007846E6">
        <w:rPr>
          <w:rFonts w:cs="Arial"/>
          <w:sz w:val="18"/>
          <w:szCs w:val="18"/>
        </w:rPr>
        <w:t xml:space="preserve"> 2020, The Studio Park (Thailand) </w:t>
      </w:r>
      <w:r w:rsidRPr="007846E6">
        <w:rPr>
          <w:rFonts w:cs="Arial"/>
          <w:sz w:val="18"/>
          <w:szCs w:val="18"/>
          <w:lang w:val="en-US"/>
        </w:rPr>
        <w:t xml:space="preserve">Co., Ltd. </w:t>
      </w:r>
      <w:r w:rsidRPr="007846E6">
        <w:rPr>
          <w:rFonts w:cs="Arial"/>
          <w:sz w:val="18"/>
          <w:szCs w:val="18"/>
        </w:rPr>
        <w:t xml:space="preserve">pledged its land as a security for long-term bank borrowing of Baht </w:t>
      </w:r>
      <w:r w:rsidR="00766C76" w:rsidRPr="007846E6">
        <w:rPr>
          <w:rFonts w:cs="Arial"/>
          <w:sz w:val="18"/>
          <w:szCs w:val="18"/>
        </w:rPr>
        <w:t>537</w:t>
      </w:r>
      <w:r w:rsidRPr="007846E6">
        <w:rPr>
          <w:rFonts w:cs="Arial"/>
          <w:sz w:val="18"/>
          <w:szCs w:val="18"/>
        </w:rPr>
        <w:t xml:space="preserve"> million (31 December 2019: Baht 537 million) (Note 14)</w:t>
      </w:r>
      <w:r w:rsidRPr="007846E6">
        <w:rPr>
          <w:rFonts w:cs="Arial"/>
          <w:sz w:val="18"/>
          <w:szCs w:val="22"/>
        </w:rPr>
        <w:t>.</w:t>
      </w:r>
    </w:p>
    <w:p w:rsidR="009D64DD" w:rsidRPr="007846E6" w:rsidRDefault="009D64DD" w:rsidP="00B5156D">
      <w:pPr>
        <w:spacing w:line="240" w:lineRule="auto"/>
        <w:ind w:left="1440" w:hanging="360"/>
        <w:jc w:val="both"/>
        <w:rPr>
          <w:rFonts w:cs="Arial"/>
          <w:sz w:val="18"/>
          <w:szCs w:val="22"/>
        </w:rPr>
      </w:pPr>
    </w:p>
    <w:p w:rsidR="00C93F0A" w:rsidRPr="007846E6" w:rsidRDefault="009C0520" w:rsidP="00B5156D">
      <w:pPr>
        <w:spacing w:line="240" w:lineRule="auto"/>
        <w:ind w:left="540" w:hanging="540"/>
        <w:jc w:val="both"/>
        <w:rPr>
          <w:rFonts w:cs="Arial"/>
          <w:b/>
          <w:bCs/>
          <w:sz w:val="18"/>
          <w:szCs w:val="18"/>
        </w:rPr>
      </w:pPr>
      <w:r w:rsidRPr="007846E6">
        <w:rPr>
          <w:rFonts w:cs="Arial"/>
          <w:sz w:val="18"/>
          <w:szCs w:val="18"/>
        </w:rPr>
        <w:br w:type="page"/>
      </w:r>
      <w:r w:rsidR="0058630E" w:rsidRPr="007846E6">
        <w:rPr>
          <w:rFonts w:cs="Arial"/>
          <w:b/>
          <w:bCs/>
          <w:sz w:val="18"/>
          <w:szCs w:val="18"/>
        </w:rPr>
        <w:t>1</w:t>
      </w:r>
      <w:r w:rsidR="001421F6" w:rsidRPr="007846E6">
        <w:rPr>
          <w:rFonts w:cs="Arial"/>
          <w:b/>
          <w:bCs/>
          <w:sz w:val="18"/>
          <w:szCs w:val="18"/>
        </w:rPr>
        <w:t>6</w:t>
      </w:r>
      <w:r w:rsidR="00C93F0A" w:rsidRPr="007846E6">
        <w:rPr>
          <w:rFonts w:cs="Arial"/>
          <w:b/>
          <w:bCs/>
          <w:sz w:val="18"/>
          <w:szCs w:val="18"/>
        </w:rPr>
        <w:tab/>
        <w:t>Related party transactions</w:t>
      </w:r>
    </w:p>
    <w:p w:rsidR="00C93F0A" w:rsidRPr="007846E6" w:rsidRDefault="00C93F0A" w:rsidP="00C93F0A">
      <w:pPr>
        <w:spacing w:line="240" w:lineRule="auto"/>
        <w:ind w:left="540"/>
        <w:jc w:val="both"/>
        <w:rPr>
          <w:rFonts w:cs="Arial"/>
          <w:sz w:val="18"/>
          <w:szCs w:val="18"/>
          <w:lang w:val="en-US"/>
        </w:rPr>
      </w:pPr>
    </w:p>
    <w:p w:rsidR="00B5156D" w:rsidRPr="007846E6" w:rsidRDefault="00B5156D" w:rsidP="00C93F0A">
      <w:pPr>
        <w:spacing w:line="240" w:lineRule="auto"/>
        <w:ind w:left="540"/>
        <w:jc w:val="both"/>
        <w:rPr>
          <w:rFonts w:cs="Arial"/>
          <w:sz w:val="18"/>
          <w:szCs w:val="18"/>
          <w:lang w:val="en-US"/>
        </w:rPr>
      </w:pPr>
    </w:p>
    <w:p w:rsidR="00C93F0A" w:rsidRPr="007846E6" w:rsidRDefault="00C93F0A" w:rsidP="00C93F0A">
      <w:pPr>
        <w:spacing w:line="240" w:lineRule="auto"/>
        <w:ind w:left="540"/>
        <w:jc w:val="both"/>
        <w:rPr>
          <w:rFonts w:cs="Arial"/>
          <w:sz w:val="18"/>
          <w:szCs w:val="18"/>
        </w:rPr>
      </w:pPr>
      <w:r w:rsidRPr="007846E6">
        <w:rPr>
          <w:rFonts w:cs="Arial"/>
          <w:sz w:val="18"/>
          <w:szCs w:val="18"/>
        </w:rPr>
        <w:t>The Company is controlled by The BBTV Productions Co., Ltd. incorp</w:t>
      </w:r>
      <w:r w:rsidR="00462515" w:rsidRPr="007846E6">
        <w:rPr>
          <w:rFonts w:cs="Arial"/>
          <w:sz w:val="18"/>
          <w:szCs w:val="18"/>
        </w:rPr>
        <w:t xml:space="preserve">orated in Thailand, which owns </w:t>
      </w:r>
      <w:r w:rsidR="002A7B32" w:rsidRPr="007846E6">
        <w:rPr>
          <w:rFonts w:cs="Arial"/>
          <w:sz w:val="18"/>
          <w:szCs w:val="18"/>
        </w:rPr>
        <w:t>87</w:t>
      </w:r>
      <w:r w:rsidR="00020E3D" w:rsidRPr="007846E6">
        <w:rPr>
          <w:rFonts w:cs="Arial"/>
          <w:sz w:val="18"/>
          <w:szCs w:val="18"/>
        </w:rPr>
        <w:t>.</w:t>
      </w:r>
      <w:r w:rsidR="002A7B32" w:rsidRPr="007846E6">
        <w:rPr>
          <w:rFonts w:cs="Arial"/>
          <w:sz w:val="18"/>
          <w:szCs w:val="18"/>
        </w:rPr>
        <w:t>6</w:t>
      </w:r>
      <w:r w:rsidR="00020E3D" w:rsidRPr="007846E6">
        <w:rPr>
          <w:rFonts w:cs="Arial"/>
          <w:sz w:val="18"/>
          <w:szCs w:val="18"/>
        </w:rPr>
        <w:t>0</w:t>
      </w:r>
      <w:r w:rsidRPr="007846E6">
        <w:rPr>
          <w:rFonts w:cs="Arial"/>
          <w:sz w:val="18"/>
          <w:szCs w:val="18"/>
        </w:rPr>
        <w:t xml:space="preserve">% of the Company’s shares. The remaining </w:t>
      </w:r>
      <w:r w:rsidR="002A7B32" w:rsidRPr="007846E6">
        <w:rPr>
          <w:rFonts w:cs="Arial"/>
          <w:sz w:val="18"/>
          <w:szCs w:val="18"/>
        </w:rPr>
        <w:t>12</w:t>
      </w:r>
      <w:r w:rsidR="00020E3D" w:rsidRPr="007846E6">
        <w:rPr>
          <w:rFonts w:cs="Arial"/>
          <w:sz w:val="18"/>
          <w:szCs w:val="18"/>
        </w:rPr>
        <w:t>.</w:t>
      </w:r>
      <w:r w:rsidR="002A7B32" w:rsidRPr="007846E6">
        <w:rPr>
          <w:rFonts w:cs="Arial"/>
          <w:sz w:val="18"/>
          <w:szCs w:val="18"/>
        </w:rPr>
        <w:t>4</w:t>
      </w:r>
      <w:r w:rsidR="00020E3D" w:rsidRPr="007846E6">
        <w:rPr>
          <w:rFonts w:cs="Arial"/>
          <w:sz w:val="18"/>
          <w:szCs w:val="18"/>
        </w:rPr>
        <w:t>0</w:t>
      </w:r>
      <w:r w:rsidRPr="007846E6">
        <w:rPr>
          <w:rFonts w:cs="Arial"/>
          <w:sz w:val="18"/>
          <w:szCs w:val="18"/>
        </w:rPr>
        <w:t xml:space="preserve">% of the shares are widely held. </w:t>
      </w:r>
    </w:p>
    <w:p w:rsidR="00C93F0A" w:rsidRPr="007846E6" w:rsidRDefault="00C93F0A" w:rsidP="00C93F0A">
      <w:pPr>
        <w:spacing w:line="240" w:lineRule="auto"/>
        <w:ind w:left="540"/>
        <w:jc w:val="both"/>
        <w:rPr>
          <w:rFonts w:cs="Arial"/>
          <w:sz w:val="18"/>
          <w:szCs w:val="18"/>
        </w:rPr>
      </w:pPr>
    </w:p>
    <w:p w:rsidR="00C93F0A" w:rsidRPr="007846E6" w:rsidRDefault="00C93F0A" w:rsidP="00C93F0A">
      <w:pPr>
        <w:spacing w:line="240" w:lineRule="auto"/>
        <w:ind w:left="540"/>
        <w:jc w:val="both"/>
        <w:rPr>
          <w:rFonts w:cs="Arial"/>
          <w:sz w:val="18"/>
          <w:szCs w:val="18"/>
        </w:rPr>
      </w:pPr>
      <w:r w:rsidRPr="007846E6">
        <w:rPr>
          <w:rFonts w:cs="Arial"/>
          <w:sz w:val="18"/>
          <w:szCs w:val="18"/>
        </w:rPr>
        <w:t>The following material transactions were carried out with related parties:</w:t>
      </w:r>
    </w:p>
    <w:p w:rsidR="00C93F0A" w:rsidRPr="007846E6" w:rsidRDefault="00C93F0A" w:rsidP="00C93F0A">
      <w:pPr>
        <w:spacing w:line="240" w:lineRule="auto"/>
        <w:ind w:left="540"/>
        <w:jc w:val="both"/>
        <w:rPr>
          <w:rFonts w:cs="Arial"/>
          <w:sz w:val="18"/>
          <w:szCs w:val="18"/>
        </w:rPr>
      </w:pPr>
    </w:p>
    <w:p w:rsidR="00B5156D" w:rsidRPr="007846E6" w:rsidRDefault="00B5156D" w:rsidP="008D778D">
      <w:pPr>
        <w:pStyle w:val="ListParagraph"/>
        <w:spacing w:after="0" w:line="240" w:lineRule="auto"/>
        <w:ind w:left="1080" w:hanging="540"/>
        <w:jc w:val="both"/>
        <w:rPr>
          <w:rFonts w:ascii="Arial" w:hAnsi="Arial" w:cs="Arial"/>
          <w:b/>
          <w:bCs/>
          <w:sz w:val="18"/>
          <w:szCs w:val="18"/>
          <w:lang w:val="en-GB"/>
        </w:rPr>
      </w:pPr>
    </w:p>
    <w:p w:rsidR="008D778D" w:rsidRPr="007846E6" w:rsidRDefault="008D778D" w:rsidP="008D778D">
      <w:pPr>
        <w:pStyle w:val="ListParagraph"/>
        <w:spacing w:after="0" w:line="240" w:lineRule="auto"/>
        <w:ind w:left="1080" w:hanging="540"/>
        <w:jc w:val="both"/>
        <w:rPr>
          <w:rFonts w:ascii="Arial" w:hAnsi="Arial" w:cs="Arial"/>
          <w:b/>
          <w:bCs/>
          <w:sz w:val="18"/>
          <w:szCs w:val="18"/>
        </w:rPr>
      </w:pPr>
      <w:r w:rsidRPr="007846E6">
        <w:rPr>
          <w:rFonts w:ascii="Arial" w:hAnsi="Arial" w:cs="Arial"/>
          <w:b/>
          <w:bCs/>
          <w:sz w:val="18"/>
          <w:szCs w:val="18"/>
          <w:lang w:val="en-GB"/>
        </w:rPr>
        <w:t>16</w:t>
      </w:r>
      <w:r w:rsidRPr="007846E6">
        <w:rPr>
          <w:rFonts w:ascii="Arial" w:hAnsi="Arial" w:cs="Arial"/>
          <w:b/>
          <w:bCs/>
          <w:sz w:val="18"/>
          <w:szCs w:val="18"/>
        </w:rPr>
        <w:t>.</w:t>
      </w:r>
      <w:r w:rsidRPr="007846E6">
        <w:rPr>
          <w:rFonts w:ascii="Arial" w:hAnsi="Arial" w:cs="Arial"/>
          <w:b/>
          <w:bCs/>
          <w:sz w:val="18"/>
          <w:szCs w:val="18"/>
          <w:lang w:val="en-GB"/>
        </w:rPr>
        <w:t>1</w:t>
      </w:r>
      <w:r w:rsidRPr="007846E6">
        <w:rPr>
          <w:rFonts w:ascii="Arial" w:hAnsi="Arial" w:cs="Arial"/>
          <w:b/>
          <w:bCs/>
          <w:sz w:val="18"/>
          <w:szCs w:val="18"/>
        </w:rPr>
        <w:tab/>
        <w:t xml:space="preserve">Transactions with related parties </w:t>
      </w:r>
    </w:p>
    <w:p w:rsidR="008D778D" w:rsidRPr="007846E6" w:rsidRDefault="008D778D" w:rsidP="008D778D">
      <w:pPr>
        <w:spacing w:line="240" w:lineRule="auto"/>
        <w:ind w:left="1080"/>
        <w:jc w:val="thaiDistribute"/>
        <w:rPr>
          <w:rFonts w:cs="Arial"/>
          <w:sz w:val="18"/>
          <w:szCs w:val="18"/>
        </w:rPr>
      </w:pPr>
    </w:p>
    <w:p w:rsidR="008D778D" w:rsidRPr="007846E6" w:rsidRDefault="008D778D" w:rsidP="008D778D">
      <w:pPr>
        <w:spacing w:line="240" w:lineRule="auto"/>
        <w:ind w:left="1080"/>
        <w:jc w:val="thaiDistribute"/>
        <w:rPr>
          <w:rFonts w:cs="Arial"/>
          <w:spacing w:val="-6"/>
          <w:sz w:val="18"/>
          <w:szCs w:val="18"/>
        </w:rPr>
      </w:pPr>
      <w:r w:rsidRPr="007846E6">
        <w:rPr>
          <w:rFonts w:cs="Arial"/>
          <w:spacing w:val="-6"/>
          <w:sz w:val="18"/>
          <w:szCs w:val="18"/>
        </w:rPr>
        <w:t xml:space="preserve">Transactions with related parties for the </w:t>
      </w:r>
      <w:r w:rsidR="00FC3EF6" w:rsidRPr="007846E6">
        <w:rPr>
          <w:rFonts w:cs="Arial"/>
          <w:spacing w:val="-6"/>
          <w:sz w:val="18"/>
          <w:szCs w:val="18"/>
        </w:rPr>
        <w:t>nine-month</w:t>
      </w:r>
      <w:r w:rsidRPr="007846E6">
        <w:rPr>
          <w:rFonts w:cs="Arial"/>
          <w:spacing w:val="-6"/>
          <w:sz w:val="18"/>
          <w:szCs w:val="18"/>
        </w:rPr>
        <w:t xml:space="preserve"> period ended </w:t>
      </w:r>
      <w:r w:rsidR="00FC3EF6" w:rsidRPr="007846E6">
        <w:rPr>
          <w:rFonts w:cs="Arial"/>
          <w:spacing w:val="-6"/>
          <w:sz w:val="18"/>
          <w:szCs w:val="18"/>
        </w:rPr>
        <w:t>30 September</w:t>
      </w:r>
      <w:r w:rsidRPr="007846E6">
        <w:rPr>
          <w:rFonts w:cs="Arial"/>
          <w:spacing w:val="-6"/>
          <w:sz w:val="18"/>
          <w:szCs w:val="18"/>
        </w:rPr>
        <w:t xml:space="preserve"> 2020 and </w:t>
      </w:r>
      <w:r w:rsidR="00FC3EF6" w:rsidRPr="007846E6">
        <w:rPr>
          <w:rFonts w:cs="Arial"/>
          <w:spacing w:val="-6"/>
          <w:sz w:val="18"/>
          <w:szCs w:val="18"/>
        </w:rPr>
        <w:t>30 September</w:t>
      </w:r>
      <w:r w:rsidRPr="007846E6">
        <w:rPr>
          <w:rFonts w:cs="Arial"/>
          <w:spacing w:val="-6"/>
          <w:sz w:val="18"/>
          <w:szCs w:val="18"/>
        </w:rPr>
        <w:t xml:space="preserve"> 2019 are as follows:</w:t>
      </w:r>
    </w:p>
    <w:p w:rsidR="008D778D" w:rsidRPr="007846E6" w:rsidRDefault="008D778D" w:rsidP="008D778D">
      <w:pPr>
        <w:spacing w:line="240" w:lineRule="auto"/>
        <w:ind w:left="1080"/>
        <w:jc w:val="thaiDistribute"/>
        <w:rPr>
          <w:rFonts w:cs="Arial"/>
          <w:sz w:val="18"/>
          <w:szCs w:val="18"/>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E954E8" w:rsidRPr="007846E6" w:rsidTr="007F2CEF">
        <w:trPr>
          <w:trHeight w:val="20"/>
        </w:trPr>
        <w:tc>
          <w:tcPr>
            <w:tcW w:w="4320"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149" w:type="dxa"/>
            <w:gridSpan w:val="4"/>
            <w:vAlign w:val="bottom"/>
          </w:tcPr>
          <w:p w:rsidR="008D778D" w:rsidRPr="007846E6" w:rsidRDefault="008D778D" w:rsidP="007F2CE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pacing w:val="-2"/>
                <w:sz w:val="18"/>
                <w:szCs w:val="18"/>
              </w:rPr>
              <w:t>Unit: Baht’000</w:t>
            </w:r>
          </w:p>
        </w:tc>
      </w:tr>
      <w:tr w:rsidR="00E954E8" w:rsidRPr="007846E6" w:rsidTr="007F2CEF">
        <w:trPr>
          <w:trHeight w:val="20"/>
        </w:trPr>
        <w:tc>
          <w:tcPr>
            <w:tcW w:w="4320"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547" w:type="dxa"/>
            <w:gridSpan w:val="2"/>
            <w:vAlign w:val="bottom"/>
          </w:tcPr>
          <w:p w:rsidR="008D778D" w:rsidRPr="007846E6" w:rsidRDefault="008D778D" w:rsidP="007F2CE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8D778D" w:rsidRPr="007846E6" w:rsidRDefault="008D778D" w:rsidP="007F2CE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c>
          <w:tcPr>
            <w:tcW w:w="2602" w:type="dxa"/>
            <w:gridSpan w:val="2"/>
            <w:vAlign w:val="bottom"/>
          </w:tcPr>
          <w:p w:rsidR="008D778D" w:rsidRPr="007846E6" w:rsidRDefault="008D778D" w:rsidP="007F2CE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Separate</w:t>
            </w:r>
          </w:p>
          <w:p w:rsidR="008D778D" w:rsidRPr="007846E6" w:rsidRDefault="008D778D" w:rsidP="007F2CE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7F2CEF">
        <w:trPr>
          <w:trHeight w:val="20"/>
        </w:trPr>
        <w:tc>
          <w:tcPr>
            <w:tcW w:w="4320" w:type="dxa"/>
            <w:vAlign w:val="bottom"/>
          </w:tcPr>
          <w:p w:rsidR="008D778D" w:rsidRPr="007846E6" w:rsidRDefault="008D778D" w:rsidP="007F2CEF">
            <w:pPr>
              <w:spacing w:line="240" w:lineRule="auto"/>
              <w:ind w:left="972"/>
              <w:rPr>
                <w:rFonts w:cs="Arial"/>
                <w:b/>
                <w:bCs/>
                <w:spacing w:val="-4"/>
                <w:sz w:val="18"/>
                <w:szCs w:val="18"/>
              </w:rPr>
            </w:pPr>
            <w:r w:rsidRPr="007846E6">
              <w:rPr>
                <w:rFonts w:cs="Arial"/>
                <w:b/>
                <w:bCs/>
                <w:sz w:val="18"/>
                <w:szCs w:val="18"/>
                <w:lang w:val="en-US"/>
              </w:rPr>
              <w:t xml:space="preserve">For the </w:t>
            </w:r>
            <w:r w:rsidR="00FC3EF6" w:rsidRPr="007846E6">
              <w:rPr>
                <w:rFonts w:cs="Arial"/>
                <w:b/>
                <w:bCs/>
                <w:sz w:val="18"/>
                <w:szCs w:val="18"/>
                <w:lang w:val="en-US"/>
              </w:rPr>
              <w:t>nine-month</w:t>
            </w:r>
            <w:r w:rsidRPr="007846E6">
              <w:rPr>
                <w:rFonts w:cs="Arial"/>
                <w:b/>
                <w:bCs/>
                <w:sz w:val="18"/>
                <w:szCs w:val="18"/>
                <w:lang w:val="en-US"/>
              </w:rPr>
              <w:t xml:space="preserve"> period ended</w:t>
            </w:r>
          </w:p>
        </w:tc>
        <w:tc>
          <w:tcPr>
            <w:tcW w:w="1243" w:type="dxa"/>
            <w:vAlign w:val="bottom"/>
          </w:tcPr>
          <w:p w:rsidR="008D778D" w:rsidRPr="007846E6" w:rsidRDefault="00FC3EF6" w:rsidP="007F2CEF">
            <w:pPr>
              <w:spacing w:line="240" w:lineRule="auto"/>
              <w:ind w:left="-15" w:right="-72" w:hanging="14"/>
              <w:jc w:val="right"/>
              <w:rPr>
                <w:rFonts w:cs="Arial"/>
                <w:b/>
                <w:bCs/>
                <w:spacing w:val="-6"/>
                <w:sz w:val="18"/>
                <w:szCs w:val="18"/>
              </w:rPr>
            </w:pPr>
            <w:r w:rsidRPr="007846E6">
              <w:rPr>
                <w:rFonts w:cs="Arial"/>
                <w:b/>
                <w:bCs/>
                <w:spacing w:val="-6"/>
                <w:sz w:val="18"/>
                <w:szCs w:val="18"/>
              </w:rPr>
              <w:t>30 September</w:t>
            </w:r>
          </w:p>
        </w:tc>
        <w:tc>
          <w:tcPr>
            <w:tcW w:w="1304" w:type="dxa"/>
            <w:vAlign w:val="bottom"/>
          </w:tcPr>
          <w:p w:rsidR="008D778D" w:rsidRPr="007846E6" w:rsidRDefault="00FC3EF6" w:rsidP="007F2CEF">
            <w:pPr>
              <w:spacing w:line="240" w:lineRule="auto"/>
              <w:ind w:right="-72" w:hanging="29"/>
              <w:jc w:val="right"/>
              <w:rPr>
                <w:rFonts w:cs="Arial"/>
                <w:b/>
                <w:bCs/>
                <w:spacing w:val="-4"/>
                <w:sz w:val="18"/>
                <w:szCs w:val="18"/>
              </w:rPr>
            </w:pPr>
            <w:r w:rsidRPr="007846E6">
              <w:rPr>
                <w:rFonts w:cs="Arial"/>
                <w:b/>
                <w:bCs/>
                <w:spacing w:val="-4"/>
                <w:sz w:val="18"/>
                <w:szCs w:val="18"/>
              </w:rPr>
              <w:t>30 September</w:t>
            </w:r>
          </w:p>
        </w:tc>
        <w:tc>
          <w:tcPr>
            <w:tcW w:w="1281" w:type="dxa"/>
            <w:vAlign w:val="bottom"/>
          </w:tcPr>
          <w:p w:rsidR="008D778D" w:rsidRPr="007846E6" w:rsidRDefault="00FC3EF6" w:rsidP="007F2CEF">
            <w:pPr>
              <w:spacing w:line="240" w:lineRule="auto"/>
              <w:ind w:right="-72" w:hanging="29"/>
              <w:jc w:val="right"/>
              <w:rPr>
                <w:rFonts w:cs="Arial"/>
                <w:b/>
                <w:bCs/>
                <w:spacing w:val="-4"/>
                <w:sz w:val="18"/>
                <w:szCs w:val="18"/>
              </w:rPr>
            </w:pPr>
            <w:r w:rsidRPr="007846E6">
              <w:rPr>
                <w:rFonts w:cs="Arial"/>
                <w:b/>
                <w:bCs/>
                <w:spacing w:val="-4"/>
                <w:sz w:val="18"/>
                <w:szCs w:val="18"/>
              </w:rPr>
              <w:t>30 September</w:t>
            </w:r>
          </w:p>
        </w:tc>
        <w:tc>
          <w:tcPr>
            <w:tcW w:w="1321" w:type="dxa"/>
            <w:vAlign w:val="bottom"/>
          </w:tcPr>
          <w:p w:rsidR="008D778D" w:rsidRPr="007846E6" w:rsidRDefault="00FC3EF6" w:rsidP="007F2CEF">
            <w:pPr>
              <w:spacing w:line="240" w:lineRule="auto"/>
              <w:ind w:right="-72" w:hanging="29"/>
              <w:jc w:val="right"/>
              <w:rPr>
                <w:rFonts w:cs="Arial"/>
                <w:b/>
                <w:bCs/>
                <w:spacing w:val="-4"/>
                <w:sz w:val="18"/>
                <w:szCs w:val="18"/>
              </w:rPr>
            </w:pPr>
            <w:r w:rsidRPr="007846E6">
              <w:rPr>
                <w:rFonts w:cs="Arial"/>
                <w:b/>
                <w:bCs/>
                <w:spacing w:val="-4"/>
                <w:sz w:val="18"/>
                <w:szCs w:val="18"/>
              </w:rPr>
              <w:t>30 September</w:t>
            </w:r>
          </w:p>
        </w:tc>
      </w:tr>
      <w:tr w:rsidR="00E954E8" w:rsidRPr="007846E6" w:rsidTr="007F2CEF">
        <w:trPr>
          <w:trHeight w:val="20"/>
        </w:trPr>
        <w:tc>
          <w:tcPr>
            <w:tcW w:w="4320" w:type="dxa"/>
            <w:vAlign w:val="bottom"/>
          </w:tcPr>
          <w:p w:rsidR="008D778D" w:rsidRPr="007846E6" w:rsidRDefault="008D778D" w:rsidP="007F2CEF">
            <w:pPr>
              <w:spacing w:line="240" w:lineRule="auto"/>
              <w:ind w:left="972"/>
              <w:rPr>
                <w:rFonts w:cs="Arial"/>
                <w:b/>
                <w:bCs/>
                <w:sz w:val="18"/>
                <w:szCs w:val="18"/>
              </w:rPr>
            </w:pPr>
          </w:p>
        </w:tc>
        <w:tc>
          <w:tcPr>
            <w:tcW w:w="1243" w:type="dxa"/>
            <w:vAlign w:val="bottom"/>
          </w:tcPr>
          <w:p w:rsidR="008D778D" w:rsidRPr="007846E6" w:rsidRDefault="008D778D" w:rsidP="007F2CEF">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04" w:type="dxa"/>
            <w:vAlign w:val="bottom"/>
          </w:tcPr>
          <w:p w:rsidR="008D778D" w:rsidRPr="007846E6" w:rsidRDefault="008D778D" w:rsidP="007F2CEF">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c>
          <w:tcPr>
            <w:tcW w:w="1281" w:type="dxa"/>
            <w:vAlign w:val="bottom"/>
          </w:tcPr>
          <w:p w:rsidR="008D778D" w:rsidRPr="007846E6" w:rsidRDefault="008D778D" w:rsidP="007F2CEF">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21" w:type="dxa"/>
            <w:vAlign w:val="bottom"/>
          </w:tcPr>
          <w:p w:rsidR="008D778D" w:rsidRPr="007846E6" w:rsidRDefault="008D778D" w:rsidP="007F2CEF">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r>
      <w:tr w:rsidR="00E954E8" w:rsidRPr="007846E6" w:rsidTr="007F2CEF">
        <w:trPr>
          <w:trHeight w:val="20"/>
        </w:trPr>
        <w:tc>
          <w:tcPr>
            <w:tcW w:w="4320"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43"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7F2CEF">
        <w:trPr>
          <w:trHeight w:val="20"/>
        </w:trPr>
        <w:tc>
          <w:tcPr>
            <w:tcW w:w="4320" w:type="dxa"/>
            <w:vAlign w:val="bottom"/>
          </w:tcPr>
          <w:p w:rsidR="008D778D" w:rsidRPr="007846E6" w:rsidRDefault="008D778D" w:rsidP="007F2CEF">
            <w:pPr>
              <w:spacing w:line="240" w:lineRule="auto"/>
              <w:ind w:left="972" w:right="-500"/>
              <w:jc w:val="thaiDistribute"/>
              <w:rPr>
                <w:rFonts w:cs="Arial"/>
                <w:sz w:val="18"/>
                <w:szCs w:val="18"/>
                <w:cs/>
              </w:rPr>
            </w:pPr>
            <w:r w:rsidRPr="007846E6">
              <w:rPr>
                <w:rFonts w:cs="Arial"/>
                <w:b/>
                <w:bCs/>
                <w:spacing w:val="-2"/>
                <w:sz w:val="18"/>
                <w:szCs w:val="18"/>
              </w:rPr>
              <w:t>Revenues</w:t>
            </w:r>
            <w:r w:rsidR="00837271" w:rsidRPr="007846E6">
              <w:rPr>
                <w:rFonts w:cs="Arial"/>
                <w:b/>
                <w:bCs/>
                <w:spacing w:val="-2"/>
                <w:sz w:val="18"/>
                <w:szCs w:val="18"/>
              </w:rPr>
              <w:t xml:space="preserve"> </w:t>
            </w:r>
            <w:r w:rsidRPr="007846E6">
              <w:rPr>
                <w:rFonts w:cs="Arial"/>
                <w:b/>
                <w:bCs/>
                <w:spacing w:val="-2"/>
                <w:sz w:val="18"/>
                <w:szCs w:val="18"/>
              </w:rPr>
              <w:t>from rental and service</w:t>
            </w:r>
          </w:p>
        </w:tc>
        <w:tc>
          <w:tcPr>
            <w:tcW w:w="1243"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8D778D" w:rsidRPr="007846E6" w:rsidRDefault="008D778D"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jc w:val="thaiDistribute"/>
              <w:rPr>
                <w:rFonts w:cs="Arial"/>
                <w:sz w:val="18"/>
                <w:szCs w:val="18"/>
                <w:cs/>
              </w:rPr>
            </w:pPr>
            <w:r w:rsidRPr="007846E6">
              <w:rPr>
                <w:rFonts w:cs="Arial"/>
                <w:sz w:val="18"/>
                <w:szCs w:val="18"/>
              </w:rPr>
              <w:t>Related company</w:t>
            </w:r>
          </w:p>
        </w:tc>
        <w:tc>
          <w:tcPr>
            <w:tcW w:w="1243"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2,018</w:t>
            </w:r>
          </w:p>
        </w:tc>
        <w:tc>
          <w:tcPr>
            <w:tcW w:w="1304"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1,445</w:t>
            </w:r>
          </w:p>
        </w:tc>
        <w:tc>
          <w:tcPr>
            <w:tcW w:w="1281"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21"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cs/>
              </w:rPr>
            </w:pP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cs/>
              </w:rPr>
            </w:pPr>
            <w:r w:rsidRPr="007846E6">
              <w:rPr>
                <w:rFonts w:cs="Arial"/>
                <w:b/>
                <w:bCs/>
                <w:sz w:val="18"/>
                <w:szCs w:val="18"/>
              </w:rPr>
              <w:t>Revenue from management fee</w:t>
            </w: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jc w:val="thaiDistribute"/>
              <w:rPr>
                <w:rFonts w:cs="Arial"/>
                <w:sz w:val="18"/>
                <w:szCs w:val="18"/>
                <w:cs/>
              </w:rPr>
            </w:pPr>
            <w:r w:rsidRPr="007846E6">
              <w:rPr>
                <w:rFonts w:cs="Arial"/>
                <w:sz w:val="18"/>
                <w:szCs w:val="18"/>
              </w:rPr>
              <w:t xml:space="preserve">Subsidiaries </w:t>
            </w:r>
          </w:p>
        </w:tc>
        <w:tc>
          <w:tcPr>
            <w:tcW w:w="1243"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04"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281"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21,815</w:t>
            </w:r>
          </w:p>
        </w:tc>
        <w:tc>
          <w:tcPr>
            <w:tcW w:w="1321"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22,701</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cs/>
              </w:rPr>
            </w:pP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cs/>
              </w:rPr>
            </w:pPr>
            <w:r w:rsidRPr="007846E6">
              <w:rPr>
                <w:rFonts w:cs="Arial"/>
                <w:b/>
                <w:bCs/>
                <w:sz w:val="18"/>
                <w:szCs w:val="18"/>
              </w:rPr>
              <w:t>Interest income</w:t>
            </w: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cs/>
              </w:rPr>
            </w:pPr>
            <w:r w:rsidRPr="007846E6">
              <w:rPr>
                <w:rFonts w:cs="Arial"/>
                <w:sz w:val="18"/>
                <w:szCs w:val="18"/>
              </w:rPr>
              <w:t xml:space="preserve">Subsidiaries </w:t>
            </w:r>
          </w:p>
        </w:tc>
        <w:tc>
          <w:tcPr>
            <w:tcW w:w="1243"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04"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281"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22,528</w:t>
            </w:r>
          </w:p>
        </w:tc>
        <w:tc>
          <w:tcPr>
            <w:tcW w:w="1321"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23,575</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cs/>
              </w:rPr>
            </w:pP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rPr>
            </w:pPr>
            <w:r w:rsidRPr="007846E6">
              <w:rPr>
                <w:rFonts w:cs="Arial"/>
                <w:b/>
                <w:bCs/>
                <w:sz w:val="18"/>
                <w:szCs w:val="18"/>
              </w:rPr>
              <w:t>Cost of services</w:t>
            </w: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rPr>
            </w:pPr>
            <w:r w:rsidRPr="007846E6">
              <w:rPr>
                <w:rFonts w:cs="Arial"/>
                <w:sz w:val="18"/>
                <w:szCs w:val="18"/>
              </w:rPr>
              <w:t>Subsidiaries</w:t>
            </w:r>
          </w:p>
        </w:tc>
        <w:tc>
          <w:tcPr>
            <w:tcW w:w="1243" w:type="dxa"/>
            <w:vAlign w:val="bottom"/>
          </w:tcPr>
          <w:p w:rsidR="00E954E8" w:rsidRPr="007846E6" w:rsidRDefault="00D50175"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281" w:type="dxa"/>
            <w:vAlign w:val="bottom"/>
          </w:tcPr>
          <w:p w:rsidR="00E954E8" w:rsidRPr="007846E6" w:rsidRDefault="00D50175"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2,387</w:t>
            </w: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 xml:space="preserve"> 2,221 </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cs/>
              </w:rPr>
            </w:pPr>
            <w:r w:rsidRPr="007846E6">
              <w:rPr>
                <w:rFonts w:cs="Arial"/>
                <w:sz w:val="18"/>
                <w:szCs w:val="18"/>
              </w:rPr>
              <w:t>Related companies</w:t>
            </w:r>
          </w:p>
        </w:tc>
        <w:tc>
          <w:tcPr>
            <w:tcW w:w="1243" w:type="dxa"/>
            <w:vAlign w:val="bottom"/>
          </w:tcPr>
          <w:p w:rsidR="00E954E8" w:rsidRPr="007846E6" w:rsidRDefault="00D50175" w:rsidP="007F2CE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10,326</w:t>
            </w:r>
          </w:p>
        </w:tc>
        <w:tc>
          <w:tcPr>
            <w:tcW w:w="1304" w:type="dxa"/>
            <w:vAlign w:val="bottom"/>
          </w:tcPr>
          <w:p w:rsidR="00E954E8" w:rsidRPr="007846E6" w:rsidRDefault="00E954E8" w:rsidP="007F2CE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8,801</w:t>
            </w:r>
          </w:p>
        </w:tc>
        <w:tc>
          <w:tcPr>
            <w:tcW w:w="1281" w:type="dxa"/>
            <w:vAlign w:val="bottom"/>
          </w:tcPr>
          <w:p w:rsidR="00E954E8" w:rsidRPr="007846E6" w:rsidRDefault="00D50175" w:rsidP="007F2CE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10,326</w:t>
            </w:r>
          </w:p>
        </w:tc>
        <w:tc>
          <w:tcPr>
            <w:tcW w:w="1321" w:type="dxa"/>
            <w:vAlign w:val="bottom"/>
          </w:tcPr>
          <w:p w:rsidR="00E954E8" w:rsidRPr="007846E6" w:rsidRDefault="00E954E8" w:rsidP="007F2CEF">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 xml:space="preserve"> 8,738 </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2"/>
                <w:szCs w:val="12"/>
              </w:rPr>
            </w:pP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cs/>
              </w:rPr>
            </w:pPr>
          </w:p>
        </w:tc>
        <w:tc>
          <w:tcPr>
            <w:tcW w:w="1243"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10,326</w:t>
            </w:r>
          </w:p>
        </w:tc>
        <w:tc>
          <w:tcPr>
            <w:tcW w:w="1304"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 xml:space="preserve"> 8,801 </w:t>
            </w:r>
          </w:p>
        </w:tc>
        <w:tc>
          <w:tcPr>
            <w:tcW w:w="1281"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12,713</w:t>
            </w:r>
          </w:p>
        </w:tc>
        <w:tc>
          <w:tcPr>
            <w:tcW w:w="1321"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 xml:space="preserve"> 10,959 </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rPr>
            </w:pP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cs/>
              </w:rPr>
            </w:pPr>
            <w:r w:rsidRPr="007846E6">
              <w:rPr>
                <w:rFonts w:cs="Arial"/>
                <w:b/>
                <w:bCs/>
                <w:sz w:val="18"/>
                <w:szCs w:val="18"/>
              </w:rPr>
              <w:t>Operating expenses</w:t>
            </w: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rPr>
            </w:pPr>
            <w:r w:rsidRPr="007846E6">
              <w:rPr>
                <w:rFonts w:cs="Arial"/>
                <w:sz w:val="18"/>
                <w:szCs w:val="18"/>
              </w:rPr>
              <w:t>Subsidiary</w:t>
            </w:r>
          </w:p>
        </w:tc>
        <w:tc>
          <w:tcPr>
            <w:tcW w:w="1243" w:type="dxa"/>
            <w:vAlign w:val="bottom"/>
          </w:tcPr>
          <w:p w:rsidR="00E954E8" w:rsidRPr="007846E6" w:rsidRDefault="00D50175"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281" w:type="dxa"/>
            <w:vAlign w:val="bottom"/>
          </w:tcPr>
          <w:p w:rsidR="00E954E8" w:rsidRPr="007846E6" w:rsidRDefault="00D50175"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43</w:t>
            </w: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cs/>
              </w:rPr>
            </w:pPr>
            <w:r w:rsidRPr="007846E6">
              <w:rPr>
                <w:rFonts w:cs="Arial"/>
                <w:sz w:val="18"/>
                <w:szCs w:val="18"/>
              </w:rPr>
              <w:t>Related companies</w:t>
            </w:r>
          </w:p>
        </w:tc>
        <w:tc>
          <w:tcPr>
            <w:tcW w:w="1243" w:type="dxa"/>
            <w:vAlign w:val="bottom"/>
          </w:tcPr>
          <w:p w:rsidR="00E954E8" w:rsidRPr="007846E6" w:rsidRDefault="00D50175" w:rsidP="007F2CEF">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2,893</w:t>
            </w:r>
          </w:p>
        </w:tc>
        <w:tc>
          <w:tcPr>
            <w:tcW w:w="1304" w:type="dxa"/>
            <w:vAlign w:val="bottom"/>
          </w:tcPr>
          <w:p w:rsidR="00E954E8" w:rsidRPr="007846E6" w:rsidRDefault="00E954E8" w:rsidP="007F2CEF">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3,962</w:t>
            </w:r>
          </w:p>
        </w:tc>
        <w:tc>
          <w:tcPr>
            <w:tcW w:w="1281" w:type="dxa"/>
            <w:vAlign w:val="bottom"/>
          </w:tcPr>
          <w:p w:rsidR="00E954E8" w:rsidRPr="007846E6" w:rsidRDefault="00D50175" w:rsidP="007F2CEF">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1,044</w:t>
            </w:r>
          </w:p>
        </w:tc>
        <w:tc>
          <w:tcPr>
            <w:tcW w:w="1321" w:type="dxa"/>
            <w:vAlign w:val="bottom"/>
          </w:tcPr>
          <w:p w:rsidR="00E954E8" w:rsidRPr="007846E6" w:rsidRDefault="00E954E8" w:rsidP="007F2CEF">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1,071</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2"/>
                <w:szCs w:val="12"/>
              </w:rPr>
            </w:pP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rPr>
            </w:pPr>
          </w:p>
        </w:tc>
        <w:tc>
          <w:tcPr>
            <w:tcW w:w="1243"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2,893</w:t>
            </w:r>
          </w:p>
        </w:tc>
        <w:tc>
          <w:tcPr>
            <w:tcW w:w="1304"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fldChar w:fldCharType="begin"/>
            </w:r>
            <w:r w:rsidRPr="007846E6">
              <w:rPr>
                <w:rFonts w:cs="Arial"/>
                <w:sz w:val="18"/>
                <w:szCs w:val="18"/>
              </w:rPr>
              <w:instrText xml:space="preserve"> =SUM(ABOVE) </w:instrText>
            </w:r>
            <w:r w:rsidRPr="007846E6">
              <w:rPr>
                <w:rFonts w:cs="Arial"/>
                <w:sz w:val="18"/>
                <w:szCs w:val="18"/>
              </w:rPr>
              <w:fldChar w:fldCharType="separate"/>
            </w:r>
            <w:r w:rsidRPr="007846E6">
              <w:rPr>
                <w:rFonts w:cs="Arial"/>
                <w:sz w:val="18"/>
                <w:szCs w:val="18"/>
              </w:rPr>
              <w:t>3,962</w:t>
            </w:r>
            <w:r w:rsidRPr="007846E6">
              <w:rPr>
                <w:rFonts w:cs="Arial"/>
                <w:sz w:val="18"/>
                <w:szCs w:val="18"/>
              </w:rPr>
              <w:fldChar w:fldCharType="end"/>
            </w:r>
          </w:p>
        </w:tc>
        <w:tc>
          <w:tcPr>
            <w:tcW w:w="1281"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1,087</w:t>
            </w:r>
          </w:p>
        </w:tc>
        <w:tc>
          <w:tcPr>
            <w:tcW w:w="1321"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fldChar w:fldCharType="begin"/>
            </w:r>
            <w:r w:rsidRPr="007846E6">
              <w:rPr>
                <w:rFonts w:cs="Arial"/>
                <w:sz w:val="18"/>
                <w:szCs w:val="18"/>
              </w:rPr>
              <w:instrText xml:space="preserve"> =SUM(ABOVE) </w:instrText>
            </w:r>
            <w:r w:rsidRPr="007846E6">
              <w:rPr>
                <w:rFonts w:cs="Arial"/>
                <w:sz w:val="18"/>
                <w:szCs w:val="18"/>
              </w:rPr>
              <w:fldChar w:fldCharType="separate"/>
            </w:r>
            <w:r w:rsidRPr="007846E6">
              <w:rPr>
                <w:rFonts w:cs="Arial"/>
                <w:sz w:val="18"/>
                <w:szCs w:val="18"/>
              </w:rPr>
              <w:t>1,071</w:t>
            </w:r>
            <w:r w:rsidRPr="007846E6">
              <w:rPr>
                <w:rFonts w:cs="Arial"/>
                <w:sz w:val="18"/>
                <w:szCs w:val="18"/>
              </w:rPr>
              <w:fldChar w:fldCharType="end"/>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rPr>
            </w:pP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rPr>
            </w:pPr>
            <w:r w:rsidRPr="007846E6">
              <w:rPr>
                <w:rFonts w:cs="Arial"/>
                <w:b/>
                <w:bCs/>
                <w:sz w:val="18"/>
                <w:szCs w:val="18"/>
              </w:rPr>
              <w:t xml:space="preserve">Building rental </w:t>
            </w: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cs/>
              </w:rPr>
            </w:pPr>
            <w:r w:rsidRPr="007846E6">
              <w:rPr>
                <w:rFonts w:cs="Arial"/>
                <w:sz w:val="18"/>
                <w:szCs w:val="18"/>
              </w:rPr>
              <w:t>Director</w:t>
            </w:r>
          </w:p>
        </w:tc>
        <w:tc>
          <w:tcPr>
            <w:tcW w:w="1243"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04"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 xml:space="preserve"> 628 </w:t>
            </w:r>
          </w:p>
        </w:tc>
        <w:tc>
          <w:tcPr>
            <w:tcW w:w="1281"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21"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 xml:space="preserve"> -   </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rPr>
            </w:pP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rPr>
            </w:pPr>
            <w:r w:rsidRPr="007846E6">
              <w:rPr>
                <w:rFonts w:cs="Arial"/>
                <w:b/>
                <w:bCs/>
                <w:sz w:val="18"/>
                <w:szCs w:val="18"/>
              </w:rPr>
              <w:t>Interest expenses</w:t>
            </w: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cs/>
              </w:rPr>
            </w:pPr>
            <w:r w:rsidRPr="007846E6">
              <w:rPr>
                <w:rFonts w:cs="Arial"/>
                <w:sz w:val="18"/>
                <w:szCs w:val="18"/>
              </w:rPr>
              <w:t>Subsidiary</w:t>
            </w:r>
          </w:p>
        </w:tc>
        <w:tc>
          <w:tcPr>
            <w:tcW w:w="1243"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04"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 xml:space="preserve"> -   </w:t>
            </w:r>
          </w:p>
        </w:tc>
        <w:tc>
          <w:tcPr>
            <w:tcW w:w="1281"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21"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 xml:space="preserve"> 370 </w:t>
            </w: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rPr>
            </w:pP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b/>
                <w:bCs/>
                <w:sz w:val="18"/>
                <w:szCs w:val="18"/>
              </w:rPr>
            </w:pPr>
            <w:r w:rsidRPr="007846E6">
              <w:rPr>
                <w:rFonts w:cs="Arial"/>
                <w:b/>
                <w:bCs/>
                <w:sz w:val="18"/>
                <w:szCs w:val="18"/>
              </w:rPr>
              <w:t>Other income</w:t>
            </w:r>
          </w:p>
        </w:tc>
        <w:tc>
          <w:tcPr>
            <w:tcW w:w="1243"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rsidR="00E954E8" w:rsidRPr="007846E6" w:rsidRDefault="00E954E8" w:rsidP="007F2C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954E8" w:rsidRPr="007846E6" w:rsidTr="007F2CEF">
        <w:trPr>
          <w:trHeight w:val="20"/>
        </w:trPr>
        <w:tc>
          <w:tcPr>
            <w:tcW w:w="4320" w:type="dxa"/>
            <w:vAlign w:val="bottom"/>
          </w:tcPr>
          <w:p w:rsidR="00E954E8" w:rsidRPr="007846E6" w:rsidRDefault="00E954E8" w:rsidP="007F2CEF">
            <w:pPr>
              <w:spacing w:line="240" w:lineRule="auto"/>
              <w:ind w:left="972"/>
              <w:rPr>
                <w:rFonts w:cs="Arial"/>
                <w:sz w:val="18"/>
                <w:szCs w:val="18"/>
              </w:rPr>
            </w:pPr>
            <w:r w:rsidRPr="007846E6">
              <w:rPr>
                <w:rFonts w:cs="Arial"/>
                <w:sz w:val="18"/>
                <w:szCs w:val="18"/>
              </w:rPr>
              <w:t>Related company</w:t>
            </w:r>
          </w:p>
        </w:tc>
        <w:tc>
          <w:tcPr>
            <w:tcW w:w="1243"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3,000</w:t>
            </w:r>
          </w:p>
        </w:tc>
        <w:tc>
          <w:tcPr>
            <w:tcW w:w="1304"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281" w:type="dxa"/>
            <w:vAlign w:val="bottom"/>
          </w:tcPr>
          <w:p w:rsidR="00E954E8" w:rsidRPr="007846E6" w:rsidRDefault="00D50175"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21" w:type="dxa"/>
            <w:vAlign w:val="bottom"/>
          </w:tcPr>
          <w:p w:rsidR="00E954E8" w:rsidRPr="007846E6" w:rsidRDefault="00E954E8" w:rsidP="007F2CEF">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r>
    </w:tbl>
    <w:p w:rsidR="008D778D" w:rsidRPr="007846E6" w:rsidRDefault="008D778D" w:rsidP="00DA566E">
      <w:pPr>
        <w:spacing w:line="240" w:lineRule="auto"/>
        <w:ind w:left="1080" w:hanging="513"/>
        <w:jc w:val="both"/>
        <w:rPr>
          <w:rFonts w:cs="Arial"/>
          <w:sz w:val="18"/>
          <w:szCs w:val="18"/>
        </w:rPr>
      </w:pPr>
    </w:p>
    <w:p w:rsidR="008D778D" w:rsidRPr="007846E6" w:rsidRDefault="008D778D" w:rsidP="00DA566E">
      <w:pPr>
        <w:spacing w:line="240" w:lineRule="auto"/>
        <w:ind w:left="1080" w:hanging="513"/>
        <w:jc w:val="both"/>
        <w:rPr>
          <w:rFonts w:cs="Arial"/>
          <w:sz w:val="18"/>
          <w:szCs w:val="18"/>
        </w:rPr>
      </w:pPr>
    </w:p>
    <w:p w:rsidR="00ED0613" w:rsidRPr="007846E6" w:rsidRDefault="008D778D" w:rsidP="00ED0613">
      <w:pPr>
        <w:ind w:left="540" w:hanging="540"/>
        <w:rPr>
          <w:rFonts w:cs="Arial"/>
          <w:b/>
          <w:bCs/>
          <w:sz w:val="18"/>
          <w:szCs w:val="18"/>
        </w:rPr>
      </w:pPr>
      <w:r w:rsidRPr="007846E6">
        <w:rPr>
          <w:rFonts w:cs="Arial"/>
          <w:sz w:val="18"/>
          <w:szCs w:val="18"/>
        </w:rPr>
        <w:br w:type="page"/>
      </w:r>
      <w:r w:rsidR="00ED0613" w:rsidRPr="007846E6">
        <w:rPr>
          <w:rFonts w:cs="Arial"/>
          <w:b/>
          <w:bCs/>
          <w:sz w:val="18"/>
          <w:szCs w:val="18"/>
        </w:rPr>
        <w:t>16</w:t>
      </w:r>
      <w:r w:rsidR="00ED0613" w:rsidRPr="007846E6">
        <w:rPr>
          <w:rFonts w:cs="Arial"/>
          <w:b/>
          <w:bCs/>
          <w:sz w:val="18"/>
          <w:szCs w:val="18"/>
        </w:rPr>
        <w:tab/>
        <w:t xml:space="preserve">Related party transactions </w:t>
      </w:r>
      <w:r w:rsidR="00ED0613" w:rsidRPr="007846E6">
        <w:rPr>
          <w:rFonts w:cs="Arial"/>
          <w:sz w:val="18"/>
          <w:szCs w:val="18"/>
        </w:rPr>
        <w:t>(Cont’d)</w:t>
      </w:r>
    </w:p>
    <w:p w:rsidR="00ED0613" w:rsidRPr="007846E6" w:rsidRDefault="00ED0613" w:rsidP="00ED0613">
      <w:pPr>
        <w:spacing w:line="240" w:lineRule="auto"/>
        <w:ind w:left="540"/>
        <w:jc w:val="both"/>
        <w:rPr>
          <w:rFonts w:cs="Arial"/>
          <w:sz w:val="18"/>
          <w:szCs w:val="18"/>
        </w:rPr>
      </w:pPr>
    </w:p>
    <w:p w:rsidR="00ED0613" w:rsidRPr="007846E6" w:rsidRDefault="00ED0613" w:rsidP="00ED0613">
      <w:pPr>
        <w:spacing w:line="240" w:lineRule="auto"/>
        <w:ind w:left="540"/>
        <w:jc w:val="both"/>
        <w:rPr>
          <w:rFonts w:cs="Arial"/>
          <w:sz w:val="18"/>
          <w:szCs w:val="18"/>
        </w:rPr>
      </w:pPr>
    </w:p>
    <w:p w:rsidR="00ED0613" w:rsidRPr="007846E6" w:rsidRDefault="00ED0613" w:rsidP="00ED0613">
      <w:pPr>
        <w:spacing w:line="240" w:lineRule="auto"/>
        <w:ind w:left="540"/>
        <w:jc w:val="both"/>
        <w:rPr>
          <w:rFonts w:cs="Arial"/>
          <w:sz w:val="18"/>
          <w:szCs w:val="18"/>
        </w:rPr>
      </w:pPr>
      <w:r w:rsidRPr="007846E6">
        <w:rPr>
          <w:rFonts w:cs="Arial"/>
          <w:sz w:val="18"/>
          <w:szCs w:val="18"/>
        </w:rPr>
        <w:t>The following material transactions were carried out with related parties: (Cont’d)</w:t>
      </w:r>
    </w:p>
    <w:p w:rsidR="00FD69B6" w:rsidRPr="007846E6" w:rsidRDefault="00FD69B6" w:rsidP="00DA566E">
      <w:pPr>
        <w:spacing w:line="240" w:lineRule="auto"/>
        <w:ind w:left="1080" w:hanging="513"/>
        <w:jc w:val="both"/>
        <w:rPr>
          <w:rFonts w:cs="Arial"/>
          <w:sz w:val="18"/>
          <w:szCs w:val="18"/>
        </w:rPr>
      </w:pPr>
    </w:p>
    <w:p w:rsidR="00ED0613" w:rsidRPr="007846E6" w:rsidRDefault="00ED0613" w:rsidP="00DA566E">
      <w:pPr>
        <w:spacing w:line="240" w:lineRule="auto"/>
        <w:ind w:left="1080" w:hanging="513"/>
        <w:jc w:val="both"/>
        <w:rPr>
          <w:rFonts w:cs="Arial"/>
          <w:sz w:val="18"/>
          <w:szCs w:val="18"/>
        </w:rPr>
      </w:pPr>
    </w:p>
    <w:p w:rsidR="00A868D7" w:rsidRPr="007846E6" w:rsidRDefault="00592917" w:rsidP="00A868D7">
      <w:pPr>
        <w:pStyle w:val="ListParagraph"/>
        <w:spacing w:after="0" w:line="240" w:lineRule="auto"/>
        <w:ind w:left="1080" w:hanging="540"/>
        <w:jc w:val="both"/>
        <w:rPr>
          <w:rFonts w:ascii="Arial" w:hAnsi="Arial" w:cs="Arial"/>
          <w:b/>
          <w:bCs/>
          <w:sz w:val="18"/>
          <w:szCs w:val="18"/>
        </w:rPr>
      </w:pPr>
      <w:r w:rsidRPr="007846E6">
        <w:rPr>
          <w:rFonts w:ascii="Arial" w:hAnsi="Arial" w:cs="Arial"/>
          <w:b/>
          <w:bCs/>
          <w:sz w:val="18"/>
          <w:szCs w:val="18"/>
          <w:lang w:val="en-GB"/>
        </w:rPr>
        <w:t>1</w:t>
      </w:r>
      <w:r w:rsidR="002C3149" w:rsidRPr="007846E6">
        <w:rPr>
          <w:rFonts w:ascii="Arial" w:hAnsi="Arial" w:cs="Arial"/>
          <w:b/>
          <w:bCs/>
          <w:sz w:val="18"/>
          <w:szCs w:val="18"/>
          <w:lang w:val="en-GB"/>
        </w:rPr>
        <w:t>6</w:t>
      </w:r>
      <w:r w:rsidR="00A868D7" w:rsidRPr="007846E6">
        <w:rPr>
          <w:rFonts w:ascii="Arial" w:hAnsi="Arial" w:cs="Arial"/>
          <w:b/>
          <w:bCs/>
          <w:sz w:val="18"/>
          <w:szCs w:val="18"/>
        </w:rPr>
        <w:t>.</w:t>
      </w:r>
      <w:r w:rsidR="00711C4E" w:rsidRPr="007846E6">
        <w:rPr>
          <w:rFonts w:ascii="Arial" w:hAnsi="Arial" w:cs="Arial"/>
          <w:b/>
          <w:bCs/>
          <w:sz w:val="18"/>
          <w:szCs w:val="18"/>
          <w:lang w:val="en-GB"/>
        </w:rPr>
        <w:t>2</w:t>
      </w:r>
      <w:r w:rsidR="00A868D7" w:rsidRPr="007846E6">
        <w:rPr>
          <w:rFonts w:ascii="Arial" w:hAnsi="Arial" w:cs="Arial"/>
          <w:b/>
          <w:bCs/>
          <w:sz w:val="18"/>
          <w:szCs w:val="18"/>
        </w:rPr>
        <w:tab/>
        <w:t>Outstand</w:t>
      </w:r>
      <w:r w:rsidR="0090699D" w:rsidRPr="007846E6">
        <w:rPr>
          <w:rFonts w:ascii="Arial" w:hAnsi="Arial" w:cs="Arial"/>
          <w:b/>
          <w:bCs/>
          <w:sz w:val="18"/>
          <w:szCs w:val="18"/>
        </w:rPr>
        <w:t xml:space="preserve">ing balances arising from sales and purchases of goods and </w:t>
      </w:r>
      <w:r w:rsidR="00A868D7" w:rsidRPr="007846E6">
        <w:rPr>
          <w:rFonts w:ascii="Arial" w:hAnsi="Arial" w:cs="Arial"/>
          <w:b/>
          <w:bCs/>
          <w:sz w:val="18"/>
          <w:szCs w:val="18"/>
        </w:rPr>
        <w:t>services</w:t>
      </w:r>
    </w:p>
    <w:p w:rsidR="00495BE9" w:rsidRPr="007846E6" w:rsidRDefault="00495BE9" w:rsidP="00B04B5F">
      <w:pPr>
        <w:pStyle w:val="ListParagraph"/>
        <w:spacing w:after="0" w:line="240" w:lineRule="auto"/>
        <w:ind w:left="1080"/>
        <w:jc w:val="both"/>
        <w:rPr>
          <w:rFonts w:ascii="Arial" w:hAnsi="Arial" w:cs="Arial"/>
          <w:sz w:val="18"/>
          <w:szCs w:val="18"/>
        </w:rPr>
      </w:pPr>
    </w:p>
    <w:p w:rsidR="004530B1" w:rsidRPr="007846E6" w:rsidRDefault="0090699D" w:rsidP="00B04B5F">
      <w:pPr>
        <w:ind w:left="1080"/>
        <w:jc w:val="thaiDistribute"/>
        <w:rPr>
          <w:rFonts w:cs="Arial"/>
        </w:rPr>
      </w:pPr>
      <w:r w:rsidRPr="007846E6">
        <w:rPr>
          <w:rFonts w:cs="Arial"/>
          <w:sz w:val="18"/>
          <w:szCs w:val="18"/>
        </w:rPr>
        <w:t>The outstanding balances</w:t>
      </w:r>
      <w:r w:rsidR="004530B1" w:rsidRPr="007846E6">
        <w:rPr>
          <w:rFonts w:cs="Arial"/>
          <w:sz w:val="18"/>
          <w:szCs w:val="18"/>
        </w:rPr>
        <w:t xml:space="preserve"> at </w:t>
      </w:r>
      <w:r w:rsidRPr="007846E6">
        <w:rPr>
          <w:rFonts w:cs="Arial"/>
          <w:sz w:val="18"/>
          <w:szCs w:val="18"/>
        </w:rPr>
        <w:t>the end of the reporting period in relation to transactions with related parties are as follows:</w:t>
      </w:r>
    </w:p>
    <w:p w:rsidR="00495BE9" w:rsidRPr="007846E6" w:rsidRDefault="00495BE9" w:rsidP="00B04B5F">
      <w:pPr>
        <w:pStyle w:val="ListParagraph"/>
        <w:spacing w:after="0" w:line="240" w:lineRule="auto"/>
        <w:ind w:left="1080"/>
        <w:jc w:val="both"/>
        <w:rPr>
          <w:rFonts w:ascii="Arial" w:hAnsi="Arial" w:cs="Arial"/>
          <w:sz w:val="18"/>
          <w:szCs w:val="18"/>
          <w:lang w:val="en-GB"/>
        </w:rPr>
      </w:pPr>
    </w:p>
    <w:tbl>
      <w:tblPr>
        <w:tblW w:w="9472" w:type="dxa"/>
        <w:tblInd w:w="108" w:type="dxa"/>
        <w:tblLayout w:type="fixed"/>
        <w:tblLook w:val="0000" w:firstRow="0" w:lastRow="0" w:firstColumn="0" w:lastColumn="0" w:noHBand="0" w:noVBand="0"/>
      </w:tblPr>
      <w:tblGrid>
        <w:gridCol w:w="4086"/>
        <w:gridCol w:w="1339"/>
        <w:gridCol w:w="1354"/>
        <w:gridCol w:w="1329"/>
        <w:gridCol w:w="1364"/>
      </w:tblGrid>
      <w:tr w:rsidR="00E954E8" w:rsidRPr="007846E6" w:rsidTr="007F2CEF">
        <w:trPr>
          <w:trHeight w:val="20"/>
        </w:trPr>
        <w:tc>
          <w:tcPr>
            <w:tcW w:w="4086" w:type="dxa"/>
            <w:shd w:val="clear" w:color="auto" w:fill="auto"/>
            <w:vAlign w:val="bottom"/>
          </w:tcPr>
          <w:p w:rsidR="00A868D7" w:rsidRPr="007846E6" w:rsidRDefault="00A868D7" w:rsidP="006A4C49">
            <w:pPr>
              <w:spacing w:line="240" w:lineRule="auto"/>
              <w:ind w:left="972"/>
              <w:rPr>
                <w:rFonts w:cs="Arial"/>
                <w:sz w:val="18"/>
                <w:szCs w:val="18"/>
              </w:rPr>
            </w:pPr>
          </w:p>
        </w:tc>
        <w:tc>
          <w:tcPr>
            <w:tcW w:w="5386" w:type="dxa"/>
            <w:gridSpan w:val="4"/>
            <w:shd w:val="clear" w:color="auto" w:fill="auto"/>
            <w:vAlign w:val="bottom"/>
          </w:tcPr>
          <w:p w:rsidR="00A868D7" w:rsidRPr="007846E6" w:rsidRDefault="005D2EA7" w:rsidP="0038209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pacing w:val="-2"/>
                <w:sz w:val="18"/>
                <w:szCs w:val="18"/>
              </w:rPr>
              <w:t>Unit</w:t>
            </w:r>
            <w:r w:rsidR="00A868D7" w:rsidRPr="007846E6">
              <w:rPr>
                <w:rFonts w:cs="Arial"/>
                <w:b/>
                <w:bCs/>
                <w:spacing w:val="-2"/>
                <w:sz w:val="18"/>
                <w:szCs w:val="18"/>
              </w:rPr>
              <w:t>: Baht’</w:t>
            </w:r>
            <w:r w:rsidR="00592917" w:rsidRPr="007846E6">
              <w:rPr>
                <w:rFonts w:cs="Arial"/>
                <w:b/>
                <w:bCs/>
                <w:spacing w:val="-2"/>
                <w:sz w:val="18"/>
                <w:szCs w:val="18"/>
              </w:rPr>
              <w:t>000</w:t>
            </w:r>
          </w:p>
        </w:tc>
      </w:tr>
      <w:tr w:rsidR="00E954E8" w:rsidRPr="007846E6" w:rsidTr="007F2CEF">
        <w:trPr>
          <w:trHeight w:val="20"/>
        </w:trPr>
        <w:tc>
          <w:tcPr>
            <w:tcW w:w="4086" w:type="dxa"/>
            <w:shd w:val="clear" w:color="auto" w:fill="auto"/>
            <w:vAlign w:val="bottom"/>
          </w:tcPr>
          <w:p w:rsidR="00BC347D" w:rsidRPr="007846E6" w:rsidRDefault="00BC347D" w:rsidP="006A4C49">
            <w:pPr>
              <w:spacing w:line="240" w:lineRule="auto"/>
              <w:ind w:left="972"/>
              <w:rPr>
                <w:rFonts w:cs="Arial"/>
                <w:sz w:val="18"/>
                <w:szCs w:val="18"/>
              </w:rPr>
            </w:pPr>
          </w:p>
        </w:tc>
        <w:tc>
          <w:tcPr>
            <w:tcW w:w="2693" w:type="dxa"/>
            <w:gridSpan w:val="2"/>
            <w:shd w:val="clear" w:color="auto" w:fill="auto"/>
            <w:vAlign w:val="bottom"/>
          </w:tcPr>
          <w:p w:rsidR="00BC347D" w:rsidRPr="007846E6" w:rsidRDefault="00BC347D" w:rsidP="0038209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BC347D" w:rsidRPr="007846E6" w:rsidRDefault="00BC347D" w:rsidP="0038209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c>
          <w:tcPr>
            <w:tcW w:w="2693" w:type="dxa"/>
            <w:gridSpan w:val="2"/>
            <w:shd w:val="clear" w:color="auto" w:fill="auto"/>
            <w:vAlign w:val="bottom"/>
          </w:tcPr>
          <w:p w:rsidR="00BC347D" w:rsidRPr="007846E6" w:rsidRDefault="00BC347D" w:rsidP="0038209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Separate</w:t>
            </w:r>
          </w:p>
          <w:p w:rsidR="00BC347D" w:rsidRPr="007846E6" w:rsidRDefault="00BC347D" w:rsidP="0038209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7F2CEF">
        <w:trPr>
          <w:trHeight w:val="20"/>
        </w:trPr>
        <w:tc>
          <w:tcPr>
            <w:tcW w:w="4086" w:type="dxa"/>
            <w:shd w:val="clear" w:color="auto" w:fill="auto"/>
            <w:vAlign w:val="bottom"/>
          </w:tcPr>
          <w:p w:rsidR="00ED0613" w:rsidRPr="007846E6" w:rsidRDefault="00ED0613" w:rsidP="006A4C49">
            <w:pPr>
              <w:spacing w:line="240" w:lineRule="auto"/>
              <w:ind w:left="972"/>
              <w:rPr>
                <w:rFonts w:cs="Arial"/>
                <w:b/>
                <w:bCs/>
                <w:spacing w:val="-4"/>
                <w:sz w:val="18"/>
                <w:szCs w:val="18"/>
              </w:rPr>
            </w:pPr>
          </w:p>
        </w:tc>
        <w:tc>
          <w:tcPr>
            <w:tcW w:w="1339" w:type="dxa"/>
            <w:shd w:val="clear" w:color="auto" w:fill="auto"/>
            <w:vAlign w:val="bottom"/>
          </w:tcPr>
          <w:p w:rsidR="00ED0613" w:rsidRPr="007846E6" w:rsidRDefault="00FC3EF6" w:rsidP="00382096">
            <w:pPr>
              <w:spacing w:line="240" w:lineRule="auto"/>
              <w:ind w:right="-72" w:hanging="29"/>
              <w:jc w:val="right"/>
              <w:rPr>
                <w:rFonts w:cs="Arial"/>
                <w:b/>
                <w:bCs/>
                <w:spacing w:val="-4"/>
                <w:sz w:val="18"/>
                <w:szCs w:val="18"/>
              </w:rPr>
            </w:pPr>
            <w:r w:rsidRPr="007846E6">
              <w:rPr>
                <w:rFonts w:cs="Arial"/>
                <w:b/>
                <w:bCs/>
                <w:spacing w:val="-4"/>
                <w:sz w:val="18"/>
                <w:szCs w:val="18"/>
              </w:rPr>
              <w:t>30 September</w:t>
            </w:r>
          </w:p>
        </w:tc>
        <w:tc>
          <w:tcPr>
            <w:tcW w:w="1354" w:type="dxa"/>
            <w:shd w:val="clear" w:color="auto" w:fill="auto"/>
            <w:vAlign w:val="bottom"/>
          </w:tcPr>
          <w:p w:rsidR="00ED0613" w:rsidRPr="007846E6" w:rsidRDefault="00ED0613" w:rsidP="00382096">
            <w:pPr>
              <w:spacing w:line="240" w:lineRule="auto"/>
              <w:ind w:right="-72"/>
              <w:jc w:val="right"/>
              <w:rPr>
                <w:rFonts w:cs="Arial"/>
                <w:b/>
                <w:bCs/>
                <w:snapToGrid w:val="0"/>
                <w:sz w:val="18"/>
                <w:szCs w:val="18"/>
                <w:cs/>
              </w:rPr>
            </w:pPr>
            <w:r w:rsidRPr="007846E6">
              <w:rPr>
                <w:rFonts w:cs="Arial"/>
                <w:b/>
                <w:bCs/>
                <w:sz w:val="18"/>
                <w:szCs w:val="18"/>
                <w:cs/>
              </w:rPr>
              <w:t xml:space="preserve">31 </w:t>
            </w:r>
            <w:r w:rsidRPr="007846E6">
              <w:rPr>
                <w:rFonts w:cs="Arial"/>
                <w:b/>
                <w:bCs/>
                <w:sz w:val="18"/>
                <w:szCs w:val="18"/>
              </w:rPr>
              <w:t>December</w:t>
            </w:r>
          </w:p>
        </w:tc>
        <w:tc>
          <w:tcPr>
            <w:tcW w:w="1329" w:type="dxa"/>
            <w:shd w:val="clear" w:color="auto" w:fill="auto"/>
            <w:vAlign w:val="bottom"/>
          </w:tcPr>
          <w:p w:rsidR="00ED0613" w:rsidRPr="007846E6" w:rsidRDefault="00FC3EF6" w:rsidP="00382096">
            <w:pPr>
              <w:spacing w:line="240" w:lineRule="auto"/>
              <w:ind w:right="-72" w:hanging="29"/>
              <w:jc w:val="right"/>
              <w:rPr>
                <w:rFonts w:cs="Arial"/>
                <w:b/>
                <w:bCs/>
                <w:spacing w:val="-4"/>
                <w:sz w:val="18"/>
                <w:szCs w:val="18"/>
              </w:rPr>
            </w:pPr>
            <w:r w:rsidRPr="007846E6">
              <w:rPr>
                <w:rFonts w:cs="Arial"/>
                <w:b/>
                <w:bCs/>
                <w:spacing w:val="-4"/>
                <w:sz w:val="18"/>
                <w:szCs w:val="18"/>
              </w:rPr>
              <w:t>30 September</w:t>
            </w:r>
          </w:p>
        </w:tc>
        <w:tc>
          <w:tcPr>
            <w:tcW w:w="1364" w:type="dxa"/>
            <w:shd w:val="clear" w:color="auto" w:fill="auto"/>
            <w:vAlign w:val="bottom"/>
          </w:tcPr>
          <w:p w:rsidR="00ED0613" w:rsidRPr="007846E6" w:rsidRDefault="00ED0613" w:rsidP="00382096">
            <w:pPr>
              <w:spacing w:line="240" w:lineRule="auto"/>
              <w:ind w:right="-72"/>
              <w:jc w:val="right"/>
              <w:rPr>
                <w:rFonts w:cs="Arial"/>
                <w:b/>
                <w:bCs/>
                <w:snapToGrid w:val="0"/>
                <w:sz w:val="18"/>
                <w:szCs w:val="18"/>
                <w:cs/>
              </w:rPr>
            </w:pPr>
            <w:r w:rsidRPr="007846E6">
              <w:rPr>
                <w:rFonts w:cs="Arial"/>
                <w:b/>
                <w:bCs/>
                <w:sz w:val="18"/>
                <w:szCs w:val="18"/>
                <w:cs/>
              </w:rPr>
              <w:t xml:space="preserve">31 </w:t>
            </w:r>
            <w:r w:rsidRPr="007846E6">
              <w:rPr>
                <w:rFonts w:cs="Arial"/>
                <w:b/>
                <w:bCs/>
                <w:sz w:val="18"/>
                <w:szCs w:val="18"/>
              </w:rPr>
              <w:t>December</w:t>
            </w:r>
          </w:p>
        </w:tc>
      </w:tr>
      <w:tr w:rsidR="00E954E8" w:rsidRPr="007846E6" w:rsidTr="007F2CEF">
        <w:trPr>
          <w:trHeight w:val="20"/>
        </w:trPr>
        <w:tc>
          <w:tcPr>
            <w:tcW w:w="4086" w:type="dxa"/>
            <w:shd w:val="clear" w:color="auto" w:fill="auto"/>
            <w:vAlign w:val="bottom"/>
          </w:tcPr>
          <w:p w:rsidR="00ED0613" w:rsidRPr="007846E6" w:rsidRDefault="00ED0613" w:rsidP="006A4C49">
            <w:pPr>
              <w:spacing w:line="240" w:lineRule="auto"/>
              <w:ind w:left="972"/>
              <w:rPr>
                <w:rFonts w:cs="Arial"/>
                <w:b/>
                <w:bCs/>
                <w:sz w:val="18"/>
                <w:szCs w:val="18"/>
              </w:rPr>
            </w:pPr>
          </w:p>
        </w:tc>
        <w:tc>
          <w:tcPr>
            <w:tcW w:w="1339" w:type="dxa"/>
            <w:shd w:val="clear" w:color="auto" w:fill="auto"/>
            <w:vAlign w:val="bottom"/>
          </w:tcPr>
          <w:p w:rsidR="00ED0613" w:rsidRPr="007846E6" w:rsidRDefault="00ED0613" w:rsidP="00382096">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54" w:type="dxa"/>
            <w:shd w:val="clear" w:color="auto" w:fill="auto"/>
            <w:vAlign w:val="bottom"/>
          </w:tcPr>
          <w:p w:rsidR="00ED0613" w:rsidRPr="007846E6" w:rsidRDefault="00ED0613" w:rsidP="00382096">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c>
          <w:tcPr>
            <w:tcW w:w="1329" w:type="dxa"/>
            <w:shd w:val="clear" w:color="auto" w:fill="auto"/>
            <w:vAlign w:val="bottom"/>
          </w:tcPr>
          <w:p w:rsidR="00ED0613" w:rsidRPr="007846E6" w:rsidRDefault="00ED0613" w:rsidP="00382096">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64" w:type="dxa"/>
            <w:shd w:val="clear" w:color="auto" w:fill="auto"/>
            <w:vAlign w:val="bottom"/>
          </w:tcPr>
          <w:p w:rsidR="00ED0613" w:rsidRPr="007846E6" w:rsidRDefault="00ED0613" w:rsidP="00382096">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r>
      <w:tr w:rsidR="00E954E8" w:rsidRPr="007846E6" w:rsidTr="007F2CEF">
        <w:trPr>
          <w:trHeight w:val="20"/>
        </w:trPr>
        <w:tc>
          <w:tcPr>
            <w:tcW w:w="4086" w:type="dxa"/>
            <w:shd w:val="clear" w:color="auto" w:fill="auto"/>
            <w:vAlign w:val="bottom"/>
          </w:tcPr>
          <w:p w:rsidR="00ED0613" w:rsidRPr="007846E6" w:rsidRDefault="00ED0613" w:rsidP="006A4C49">
            <w:pPr>
              <w:spacing w:line="240" w:lineRule="auto"/>
              <w:ind w:left="972"/>
              <w:rPr>
                <w:rFonts w:cs="Arial"/>
                <w:b/>
                <w:bCs/>
                <w:sz w:val="12"/>
                <w:szCs w:val="12"/>
              </w:rPr>
            </w:pPr>
          </w:p>
        </w:tc>
        <w:tc>
          <w:tcPr>
            <w:tcW w:w="1339" w:type="dxa"/>
            <w:shd w:val="clear" w:color="auto" w:fill="auto"/>
            <w:vAlign w:val="bottom"/>
          </w:tcPr>
          <w:p w:rsidR="00ED0613" w:rsidRPr="007846E6" w:rsidRDefault="00ED0613" w:rsidP="00382096">
            <w:pPr>
              <w:spacing w:line="240" w:lineRule="auto"/>
              <w:ind w:right="-72"/>
              <w:jc w:val="right"/>
              <w:rPr>
                <w:rFonts w:cs="Arial"/>
                <w:sz w:val="12"/>
                <w:szCs w:val="12"/>
              </w:rPr>
            </w:pPr>
          </w:p>
        </w:tc>
        <w:tc>
          <w:tcPr>
            <w:tcW w:w="1354" w:type="dxa"/>
            <w:shd w:val="clear" w:color="auto" w:fill="auto"/>
            <w:vAlign w:val="bottom"/>
          </w:tcPr>
          <w:p w:rsidR="00ED0613" w:rsidRPr="007846E6" w:rsidRDefault="00ED0613" w:rsidP="00382096">
            <w:pPr>
              <w:spacing w:line="240" w:lineRule="auto"/>
              <w:ind w:right="-72"/>
              <w:jc w:val="right"/>
              <w:rPr>
                <w:rFonts w:cs="Arial"/>
                <w:sz w:val="12"/>
                <w:szCs w:val="12"/>
              </w:rPr>
            </w:pPr>
          </w:p>
        </w:tc>
        <w:tc>
          <w:tcPr>
            <w:tcW w:w="1329" w:type="dxa"/>
            <w:shd w:val="clear" w:color="auto" w:fill="auto"/>
            <w:vAlign w:val="bottom"/>
          </w:tcPr>
          <w:p w:rsidR="00ED0613" w:rsidRPr="007846E6" w:rsidRDefault="00ED0613" w:rsidP="00382096">
            <w:pPr>
              <w:spacing w:line="240" w:lineRule="auto"/>
              <w:ind w:right="-72"/>
              <w:jc w:val="right"/>
              <w:rPr>
                <w:rFonts w:cs="Arial"/>
                <w:sz w:val="12"/>
                <w:szCs w:val="12"/>
              </w:rPr>
            </w:pPr>
          </w:p>
        </w:tc>
        <w:tc>
          <w:tcPr>
            <w:tcW w:w="1364" w:type="dxa"/>
            <w:shd w:val="clear" w:color="auto" w:fill="auto"/>
            <w:vAlign w:val="bottom"/>
          </w:tcPr>
          <w:p w:rsidR="00ED0613" w:rsidRPr="007846E6" w:rsidRDefault="00ED0613" w:rsidP="00382096">
            <w:pPr>
              <w:spacing w:line="240" w:lineRule="auto"/>
              <w:ind w:right="-72"/>
              <w:jc w:val="right"/>
              <w:rPr>
                <w:rFonts w:cs="Arial"/>
                <w:sz w:val="12"/>
                <w:szCs w:val="12"/>
              </w:rPr>
            </w:pPr>
          </w:p>
        </w:tc>
      </w:tr>
      <w:tr w:rsidR="00E954E8" w:rsidRPr="007846E6" w:rsidTr="007F2CEF">
        <w:trPr>
          <w:trHeight w:val="20"/>
        </w:trPr>
        <w:tc>
          <w:tcPr>
            <w:tcW w:w="4086" w:type="dxa"/>
            <w:shd w:val="clear" w:color="auto" w:fill="auto"/>
            <w:vAlign w:val="bottom"/>
          </w:tcPr>
          <w:p w:rsidR="00ED0613" w:rsidRPr="007846E6" w:rsidRDefault="00ED0613" w:rsidP="006A4C49">
            <w:pPr>
              <w:spacing w:line="240" w:lineRule="auto"/>
              <w:ind w:left="972"/>
              <w:rPr>
                <w:rFonts w:cs="Arial"/>
                <w:b/>
                <w:bCs/>
                <w:sz w:val="18"/>
                <w:szCs w:val="18"/>
              </w:rPr>
            </w:pPr>
            <w:r w:rsidRPr="007846E6">
              <w:rPr>
                <w:rFonts w:cs="Arial"/>
                <w:b/>
                <w:bCs/>
                <w:sz w:val="18"/>
                <w:szCs w:val="18"/>
              </w:rPr>
              <w:t>Trade accounts receivable</w:t>
            </w:r>
          </w:p>
        </w:tc>
        <w:tc>
          <w:tcPr>
            <w:tcW w:w="1339" w:type="dxa"/>
            <w:shd w:val="clear" w:color="auto" w:fill="auto"/>
            <w:vAlign w:val="bottom"/>
          </w:tcPr>
          <w:p w:rsidR="00ED0613" w:rsidRPr="007846E6" w:rsidRDefault="00ED0613" w:rsidP="00382096">
            <w:pPr>
              <w:spacing w:line="240" w:lineRule="auto"/>
              <w:ind w:right="-72"/>
              <w:jc w:val="right"/>
              <w:rPr>
                <w:rFonts w:cs="Arial"/>
                <w:sz w:val="18"/>
                <w:szCs w:val="18"/>
              </w:rPr>
            </w:pPr>
          </w:p>
        </w:tc>
        <w:tc>
          <w:tcPr>
            <w:tcW w:w="1354" w:type="dxa"/>
            <w:shd w:val="clear" w:color="auto" w:fill="auto"/>
            <w:vAlign w:val="bottom"/>
          </w:tcPr>
          <w:p w:rsidR="00ED0613" w:rsidRPr="007846E6" w:rsidRDefault="00ED0613" w:rsidP="00382096">
            <w:pPr>
              <w:spacing w:line="240" w:lineRule="auto"/>
              <w:ind w:right="-72"/>
              <w:jc w:val="right"/>
              <w:rPr>
                <w:rFonts w:cs="Arial"/>
                <w:sz w:val="18"/>
                <w:szCs w:val="18"/>
              </w:rPr>
            </w:pPr>
          </w:p>
        </w:tc>
        <w:tc>
          <w:tcPr>
            <w:tcW w:w="1329" w:type="dxa"/>
            <w:shd w:val="clear" w:color="auto" w:fill="auto"/>
            <w:vAlign w:val="bottom"/>
          </w:tcPr>
          <w:p w:rsidR="00ED0613" w:rsidRPr="007846E6" w:rsidRDefault="00ED0613" w:rsidP="00382096">
            <w:pPr>
              <w:spacing w:line="240" w:lineRule="auto"/>
              <w:ind w:right="-72"/>
              <w:jc w:val="right"/>
              <w:rPr>
                <w:rFonts w:cs="Arial"/>
                <w:sz w:val="18"/>
                <w:szCs w:val="18"/>
              </w:rPr>
            </w:pPr>
          </w:p>
        </w:tc>
        <w:tc>
          <w:tcPr>
            <w:tcW w:w="1364" w:type="dxa"/>
            <w:shd w:val="clear" w:color="auto" w:fill="auto"/>
            <w:vAlign w:val="bottom"/>
          </w:tcPr>
          <w:p w:rsidR="00ED0613" w:rsidRPr="007846E6" w:rsidRDefault="00ED0613" w:rsidP="00382096">
            <w:pPr>
              <w:spacing w:line="240" w:lineRule="auto"/>
              <w:ind w:right="-72"/>
              <w:jc w:val="right"/>
              <w:rPr>
                <w:rFonts w:cs="Arial"/>
                <w:sz w:val="18"/>
                <w:szCs w:val="18"/>
              </w:rPr>
            </w:pP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sz w:val="18"/>
                <w:szCs w:val="18"/>
              </w:rPr>
            </w:pPr>
            <w:r w:rsidRPr="007846E6">
              <w:rPr>
                <w:rFonts w:cs="Arial"/>
                <w:sz w:val="18"/>
                <w:szCs w:val="18"/>
              </w:rPr>
              <w:t>Related company</w:t>
            </w:r>
          </w:p>
        </w:tc>
        <w:tc>
          <w:tcPr>
            <w:tcW w:w="133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lang w:val="en-US"/>
              </w:rPr>
              <w:t>340</w:t>
            </w:r>
          </w:p>
        </w:tc>
        <w:tc>
          <w:tcPr>
            <w:tcW w:w="135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rPr>
              <w:t>63</w:t>
            </w:r>
          </w:p>
        </w:tc>
        <w:tc>
          <w:tcPr>
            <w:tcW w:w="132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lang w:val="en-US"/>
              </w:rPr>
              <w:t>-</w:t>
            </w:r>
          </w:p>
        </w:tc>
        <w:tc>
          <w:tcPr>
            <w:tcW w:w="136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lang w:val="en-US"/>
              </w:rPr>
              <w:t>-</w:t>
            </w: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b/>
                <w:bCs/>
                <w:sz w:val="12"/>
                <w:szCs w:val="12"/>
              </w:rPr>
            </w:pPr>
          </w:p>
        </w:tc>
        <w:tc>
          <w:tcPr>
            <w:tcW w:w="1339" w:type="dxa"/>
            <w:shd w:val="clear" w:color="auto" w:fill="auto"/>
            <w:vAlign w:val="bottom"/>
          </w:tcPr>
          <w:p w:rsidR="00E954E8" w:rsidRPr="007846E6" w:rsidRDefault="00E954E8" w:rsidP="00382096">
            <w:pPr>
              <w:spacing w:line="240" w:lineRule="auto"/>
              <w:ind w:right="-72"/>
              <w:rPr>
                <w:rFonts w:cs="Arial"/>
                <w:b/>
                <w:bCs/>
                <w:sz w:val="12"/>
                <w:szCs w:val="12"/>
              </w:rPr>
            </w:pPr>
          </w:p>
        </w:tc>
        <w:tc>
          <w:tcPr>
            <w:tcW w:w="1354" w:type="dxa"/>
            <w:shd w:val="clear" w:color="auto" w:fill="auto"/>
            <w:vAlign w:val="bottom"/>
          </w:tcPr>
          <w:p w:rsidR="00E954E8" w:rsidRPr="007846E6" w:rsidRDefault="00E954E8" w:rsidP="00382096">
            <w:pPr>
              <w:spacing w:line="240" w:lineRule="auto"/>
              <w:ind w:right="-72"/>
              <w:rPr>
                <w:rFonts w:cs="Arial"/>
                <w:b/>
                <w:bCs/>
                <w:sz w:val="12"/>
                <w:szCs w:val="12"/>
              </w:rPr>
            </w:pPr>
          </w:p>
        </w:tc>
        <w:tc>
          <w:tcPr>
            <w:tcW w:w="1329" w:type="dxa"/>
            <w:shd w:val="clear" w:color="auto" w:fill="auto"/>
            <w:vAlign w:val="bottom"/>
          </w:tcPr>
          <w:p w:rsidR="00E954E8" w:rsidRPr="007846E6" w:rsidRDefault="00E954E8" w:rsidP="00382096">
            <w:pPr>
              <w:spacing w:line="240" w:lineRule="auto"/>
              <w:ind w:right="-72"/>
              <w:rPr>
                <w:rFonts w:cs="Arial"/>
                <w:b/>
                <w:bCs/>
                <w:sz w:val="12"/>
                <w:szCs w:val="12"/>
              </w:rPr>
            </w:pPr>
          </w:p>
        </w:tc>
        <w:tc>
          <w:tcPr>
            <w:tcW w:w="1364" w:type="dxa"/>
            <w:shd w:val="clear" w:color="auto" w:fill="auto"/>
            <w:vAlign w:val="bottom"/>
          </w:tcPr>
          <w:p w:rsidR="00E954E8" w:rsidRPr="007846E6" w:rsidRDefault="00E954E8" w:rsidP="00382096">
            <w:pPr>
              <w:spacing w:line="240" w:lineRule="auto"/>
              <w:ind w:right="-72"/>
              <w:rPr>
                <w:rFonts w:cs="Arial"/>
                <w:b/>
                <w:bCs/>
                <w:sz w:val="12"/>
                <w:szCs w:val="12"/>
              </w:rPr>
            </w:pPr>
          </w:p>
        </w:tc>
      </w:tr>
      <w:tr w:rsidR="00E954E8" w:rsidRPr="007846E6" w:rsidTr="007F2CEF">
        <w:trPr>
          <w:trHeight w:val="20"/>
        </w:trPr>
        <w:tc>
          <w:tcPr>
            <w:tcW w:w="4086" w:type="dxa"/>
            <w:shd w:val="clear" w:color="auto" w:fill="auto"/>
            <w:vAlign w:val="bottom"/>
          </w:tcPr>
          <w:p w:rsidR="00E954E8" w:rsidRPr="007846E6" w:rsidRDefault="00BB4987" w:rsidP="00E954E8">
            <w:pPr>
              <w:spacing w:line="240" w:lineRule="auto"/>
              <w:ind w:left="972"/>
              <w:rPr>
                <w:rFonts w:cs="Arial"/>
                <w:b/>
                <w:bCs/>
                <w:sz w:val="18"/>
                <w:szCs w:val="18"/>
              </w:rPr>
            </w:pPr>
            <w:r w:rsidRPr="007846E6">
              <w:rPr>
                <w:rFonts w:cs="Arial"/>
                <w:b/>
                <w:bCs/>
                <w:sz w:val="18"/>
                <w:szCs w:val="18"/>
              </w:rPr>
              <w:t>Unearned</w:t>
            </w:r>
            <w:r w:rsidR="00E954E8" w:rsidRPr="007846E6">
              <w:rPr>
                <w:rFonts w:cs="Arial"/>
                <w:b/>
                <w:bCs/>
                <w:sz w:val="18"/>
                <w:szCs w:val="18"/>
              </w:rPr>
              <w:t xml:space="preserve"> income</w:t>
            </w:r>
          </w:p>
        </w:tc>
        <w:tc>
          <w:tcPr>
            <w:tcW w:w="133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5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2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6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sz w:val="18"/>
                <w:szCs w:val="18"/>
              </w:rPr>
            </w:pPr>
            <w:r w:rsidRPr="007846E6">
              <w:rPr>
                <w:rFonts w:cs="Arial"/>
                <w:sz w:val="18"/>
                <w:szCs w:val="18"/>
              </w:rPr>
              <w:t>Subsidiary</w:t>
            </w:r>
          </w:p>
        </w:tc>
        <w:tc>
          <w:tcPr>
            <w:tcW w:w="133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7846E6">
              <w:rPr>
                <w:rFonts w:cs="Arial"/>
                <w:sz w:val="18"/>
                <w:szCs w:val="22"/>
              </w:rPr>
              <w:t>-</w:t>
            </w:r>
          </w:p>
        </w:tc>
        <w:tc>
          <w:tcPr>
            <w:tcW w:w="135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7846E6">
              <w:rPr>
                <w:rFonts w:cs="Arial"/>
                <w:sz w:val="18"/>
                <w:szCs w:val="22"/>
              </w:rPr>
              <w:t>-</w:t>
            </w:r>
          </w:p>
        </w:tc>
        <w:tc>
          <w:tcPr>
            <w:tcW w:w="132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7846E6">
              <w:rPr>
                <w:rFonts w:cs="Arial"/>
                <w:sz w:val="18"/>
                <w:szCs w:val="22"/>
              </w:rPr>
              <w:t>8,804</w:t>
            </w:r>
          </w:p>
        </w:tc>
        <w:tc>
          <w:tcPr>
            <w:tcW w:w="136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r w:rsidRPr="007846E6">
              <w:rPr>
                <w:rFonts w:cs="Arial"/>
                <w:sz w:val="18"/>
                <w:szCs w:val="22"/>
              </w:rPr>
              <w:t>-</w:t>
            </w: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b/>
                <w:bCs/>
                <w:sz w:val="12"/>
                <w:szCs w:val="12"/>
              </w:rPr>
            </w:pPr>
          </w:p>
        </w:tc>
        <w:tc>
          <w:tcPr>
            <w:tcW w:w="1339" w:type="dxa"/>
            <w:shd w:val="clear" w:color="auto" w:fill="auto"/>
            <w:vAlign w:val="bottom"/>
          </w:tcPr>
          <w:p w:rsidR="00E954E8" w:rsidRPr="007846E6" w:rsidRDefault="00E954E8" w:rsidP="00382096">
            <w:pPr>
              <w:spacing w:line="240" w:lineRule="auto"/>
              <w:ind w:right="-72"/>
              <w:rPr>
                <w:rFonts w:cs="Arial"/>
                <w:b/>
                <w:bCs/>
                <w:sz w:val="12"/>
                <w:szCs w:val="12"/>
              </w:rPr>
            </w:pPr>
          </w:p>
        </w:tc>
        <w:tc>
          <w:tcPr>
            <w:tcW w:w="1354" w:type="dxa"/>
            <w:shd w:val="clear" w:color="auto" w:fill="auto"/>
            <w:vAlign w:val="bottom"/>
          </w:tcPr>
          <w:p w:rsidR="00E954E8" w:rsidRPr="007846E6" w:rsidRDefault="00E954E8" w:rsidP="00382096">
            <w:pPr>
              <w:spacing w:line="240" w:lineRule="auto"/>
              <w:ind w:right="-72"/>
              <w:rPr>
                <w:rFonts w:cs="Arial"/>
                <w:b/>
                <w:bCs/>
                <w:sz w:val="12"/>
                <w:szCs w:val="12"/>
              </w:rPr>
            </w:pPr>
          </w:p>
        </w:tc>
        <w:tc>
          <w:tcPr>
            <w:tcW w:w="1329" w:type="dxa"/>
            <w:shd w:val="clear" w:color="auto" w:fill="auto"/>
            <w:vAlign w:val="bottom"/>
          </w:tcPr>
          <w:p w:rsidR="00E954E8" w:rsidRPr="007846E6" w:rsidRDefault="00E954E8" w:rsidP="00382096">
            <w:pPr>
              <w:spacing w:line="240" w:lineRule="auto"/>
              <w:ind w:right="-72"/>
              <w:rPr>
                <w:rFonts w:cs="Arial"/>
                <w:b/>
                <w:bCs/>
                <w:sz w:val="12"/>
                <w:szCs w:val="12"/>
              </w:rPr>
            </w:pPr>
          </w:p>
        </w:tc>
        <w:tc>
          <w:tcPr>
            <w:tcW w:w="1364" w:type="dxa"/>
            <w:shd w:val="clear" w:color="auto" w:fill="auto"/>
            <w:vAlign w:val="bottom"/>
          </w:tcPr>
          <w:p w:rsidR="00E954E8" w:rsidRPr="007846E6" w:rsidRDefault="00E954E8" w:rsidP="00382096">
            <w:pPr>
              <w:spacing w:line="240" w:lineRule="auto"/>
              <w:ind w:right="-72"/>
              <w:rPr>
                <w:rFonts w:cs="Arial"/>
                <w:b/>
                <w:bCs/>
                <w:sz w:val="12"/>
                <w:szCs w:val="12"/>
              </w:rPr>
            </w:pP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b/>
                <w:bCs/>
                <w:sz w:val="18"/>
                <w:szCs w:val="18"/>
              </w:rPr>
            </w:pPr>
            <w:r w:rsidRPr="007846E6">
              <w:rPr>
                <w:rFonts w:cs="Arial"/>
                <w:b/>
                <w:bCs/>
                <w:sz w:val="18"/>
                <w:szCs w:val="18"/>
              </w:rPr>
              <w:t>Other receivables</w:t>
            </w:r>
          </w:p>
        </w:tc>
        <w:tc>
          <w:tcPr>
            <w:tcW w:w="133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5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2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6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sz w:val="18"/>
                <w:szCs w:val="18"/>
              </w:rPr>
            </w:pPr>
            <w:r w:rsidRPr="007846E6">
              <w:rPr>
                <w:rFonts w:cs="Arial"/>
                <w:sz w:val="18"/>
                <w:szCs w:val="18"/>
              </w:rPr>
              <w:t>Subsidiaries</w:t>
            </w:r>
          </w:p>
        </w:tc>
        <w:tc>
          <w:tcPr>
            <w:tcW w:w="133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lang w:val="en-US"/>
              </w:rPr>
              <w:t>-</w:t>
            </w:r>
          </w:p>
        </w:tc>
        <w:tc>
          <w:tcPr>
            <w:tcW w:w="135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lang w:val="en-US"/>
              </w:rPr>
              <w:t>-</w:t>
            </w:r>
          </w:p>
        </w:tc>
        <w:tc>
          <w:tcPr>
            <w:tcW w:w="132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lang w:val="en-US"/>
              </w:rPr>
              <w:t>-</w:t>
            </w:r>
          </w:p>
        </w:tc>
        <w:tc>
          <w:tcPr>
            <w:tcW w:w="136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4,314</w:t>
            </w: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b/>
                <w:bCs/>
                <w:sz w:val="12"/>
                <w:szCs w:val="12"/>
              </w:rPr>
            </w:pPr>
          </w:p>
        </w:tc>
        <w:tc>
          <w:tcPr>
            <w:tcW w:w="1339" w:type="dxa"/>
            <w:shd w:val="clear" w:color="auto" w:fill="auto"/>
            <w:vAlign w:val="bottom"/>
          </w:tcPr>
          <w:p w:rsidR="00E954E8" w:rsidRPr="007846E6" w:rsidRDefault="00E954E8" w:rsidP="00382096">
            <w:pPr>
              <w:spacing w:line="240" w:lineRule="auto"/>
              <w:ind w:right="-72"/>
              <w:rPr>
                <w:rFonts w:cs="Arial"/>
                <w:b/>
                <w:bCs/>
                <w:sz w:val="12"/>
                <w:szCs w:val="12"/>
              </w:rPr>
            </w:pPr>
          </w:p>
        </w:tc>
        <w:tc>
          <w:tcPr>
            <w:tcW w:w="1354" w:type="dxa"/>
            <w:shd w:val="clear" w:color="auto" w:fill="auto"/>
            <w:vAlign w:val="bottom"/>
          </w:tcPr>
          <w:p w:rsidR="00E954E8" w:rsidRPr="007846E6" w:rsidRDefault="00E954E8" w:rsidP="00382096">
            <w:pPr>
              <w:spacing w:line="240" w:lineRule="auto"/>
              <w:ind w:right="-72"/>
              <w:rPr>
                <w:rFonts w:cs="Arial"/>
                <w:b/>
                <w:bCs/>
                <w:sz w:val="12"/>
                <w:szCs w:val="12"/>
              </w:rPr>
            </w:pPr>
          </w:p>
        </w:tc>
        <w:tc>
          <w:tcPr>
            <w:tcW w:w="1329" w:type="dxa"/>
            <w:shd w:val="clear" w:color="auto" w:fill="auto"/>
            <w:vAlign w:val="bottom"/>
          </w:tcPr>
          <w:p w:rsidR="00E954E8" w:rsidRPr="007846E6" w:rsidRDefault="00E954E8" w:rsidP="00382096">
            <w:pPr>
              <w:spacing w:line="240" w:lineRule="auto"/>
              <w:ind w:right="-72"/>
              <w:rPr>
                <w:rFonts w:cs="Arial"/>
                <w:b/>
                <w:bCs/>
                <w:sz w:val="12"/>
                <w:szCs w:val="12"/>
              </w:rPr>
            </w:pPr>
          </w:p>
        </w:tc>
        <w:tc>
          <w:tcPr>
            <w:tcW w:w="1364" w:type="dxa"/>
            <w:shd w:val="clear" w:color="auto" w:fill="auto"/>
            <w:vAlign w:val="bottom"/>
          </w:tcPr>
          <w:p w:rsidR="00E954E8" w:rsidRPr="007846E6" w:rsidRDefault="00E954E8" w:rsidP="00382096">
            <w:pPr>
              <w:spacing w:line="240" w:lineRule="auto"/>
              <w:ind w:right="-72"/>
              <w:rPr>
                <w:rFonts w:cs="Arial"/>
                <w:b/>
                <w:bCs/>
                <w:sz w:val="12"/>
                <w:szCs w:val="12"/>
              </w:rPr>
            </w:pP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b/>
                <w:bCs/>
                <w:sz w:val="18"/>
                <w:szCs w:val="18"/>
              </w:rPr>
            </w:pPr>
            <w:r w:rsidRPr="007846E6">
              <w:rPr>
                <w:rFonts w:cs="Arial"/>
                <w:b/>
                <w:bCs/>
                <w:sz w:val="18"/>
                <w:szCs w:val="18"/>
              </w:rPr>
              <w:t>Trade accounts payable</w:t>
            </w:r>
          </w:p>
        </w:tc>
        <w:tc>
          <w:tcPr>
            <w:tcW w:w="133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5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2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6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sz w:val="18"/>
                <w:szCs w:val="18"/>
              </w:rPr>
            </w:pPr>
            <w:r w:rsidRPr="007846E6">
              <w:rPr>
                <w:rFonts w:cs="Arial"/>
                <w:sz w:val="18"/>
                <w:szCs w:val="18"/>
              </w:rPr>
              <w:t>Subsidiary</w:t>
            </w:r>
          </w:p>
        </w:tc>
        <w:tc>
          <w:tcPr>
            <w:tcW w:w="1339" w:type="dxa"/>
            <w:shd w:val="clear" w:color="auto" w:fill="auto"/>
            <w:vAlign w:val="bottom"/>
          </w:tcPr>
          <w:p w:rsidR="00E954E8" w:rsidRPr="007846E6" w:rsidRDefault="00237A25"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5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29" w:type="dxa"/>
            <w:shd w:val="clear" w:color="auto" w:fill="auto"/>
            <w:vAlign w:val="bottom"/>
          </w:tcPr>
          <w:p w:rsidR="00E954E8" w:rsidRPr="007846E6" w:rsidRDefault="00237A25"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385</w:t>
            </w:r>
          </w:p>
        </w:tc>
        <w:tc>
          <w:tcPr>
            <w:tcW w:w="136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714</w:t>
            </w: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sz w:val="18"/>
                <w:szCs w:val="18"/>
              </w:rPr>
            </w:pPr>
            <w:r w:rsidRPr="007846E6">
              <w:rPr>
                <w:rFonts w:cs="Arial"/>
                <w:sz w:val="18"/>
                <w:szCs w:val="18"/>
              </w:rPr>
              <w:t>Related companies</w:t>
            </w:r>
          </w:p>
        </w:tc>
        <w:tc>
          <w:tcPr>
            <w:tcW w:w="1339" w:type="dxa"/>
            <w:shd w:val="clear" w:color="auto" w:fill="auto"/>
            <w:vAlign w:val="bottom"/>
          </w:tcPr>
          <w:p w:rsidR="00E954E8" w:rsidRPr="007846E6" w:rsidRDefault="00237A25" w:rsidP="0038209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23</w:t>
            </w:r>
          </w:p>
        </w:tc>
        <w:tc>
          <w:tcPr>
            <w:tcW w:w="1354" w:type="dxa"/>
            <w:shd w:val="clear" w:color="auto" w:fill="auto"/>
            <w:vAlign w:val="bottom"/>
          </w:tcPr>
          <w:p w:rsidR="00E954E8" w:rsidRPr="007846E6" w:rsidRDefault="00E954E8" w:rsidP="0038209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33</w:t>
            </w:r>
          </w:p>
        </w:tc>
        <w:tc>
          <w:tcPr>
            <w:tcW w:w="1329" w:type="dxa"/>
            <w:shd w:val="clear" w:color="auto" w:fill="auto"/>
            <w:vAlign w:val="bottom"/>
          </w:tcPr>
          <w:p w:rsidR="00E954E8" w:rsidRPr="007846E6" w:rsidRDefault="00237A25" w:rsidP="0038209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w:t>
            </w:r>
          </w:p>
        </w:tc>
        <w:tc>
          <w:tcPr>
            <w:tcW w:w="1364" w:type="dxa"/>
            <w:shd w:val="clear" w:color="auto" w:fill="auto"/>
            <w:vAlign w:val="bottom"/>
          </w:tcPr>
          <w:p w:rsidR="00E954E8" w:rsidRPr="007846E6" w:rsidRDefault="00E954E8" w:rsidP="0038209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10</w:t>
            </w: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b/>
                <w:bCs/>
                <w:sz w:val="12"/>
                <w:szCs w:val="12"/>
              </w:rPr>
            </w:pPr>
          </w:p>
        </w:tc>
        <w:tc>
          <w:tcPr>
            <w:tcW w:w="133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b/>
                <w:bCs/>
                <w:sz w:val="18"/>
                <w:szCs w:val="18"/>
              </w:rPr>
            </w:pPr>
          </w:p>
        </w:tc>
        <w:tc>
          <w:tcPr>
            <w:tcW w:w="133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lang w:val="en-US"/>
              </w:rPr>
              <w:t>23</w:t>
            </w:r>
          </w:p>
        </w:tc>
        <w:tc>
          <w:tcPr>
            <w:tcW w:w="135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rPr>
              <w:t>33</w:t>
            </w:r>
          </w:p>
        </w:tc>
        <w:tc>
          <w:tcPr>
            <w:tcW w:w="132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7846E6">
              <w:rPr>
                <w:rFonts w:cs="Arial"/>
                <w:sz w:val="18"/>
                <w:szCs w:val="18"/>
                <w:lang w:val="en-US"/>
              </w:rPr>
              <w:t>385</w:t>
            </w:r>
          </w:p>
        </w:tc>
        <w:tc>
          <w:tcPr>
            <w:tcW w:w="136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724</w:t>
            </w: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b/>
                <w:bCs/>
                <w:sz w:val="12"/>
                <w:szCs w:val="12"/>
              </w:rPr>
            </w:pPr>
          </w:p>
        </w:tc>
        <w:tc>
          <w:tcPr>
            <w:tcW w:w="133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93"/>
              <w:rPr>
                <w:rFonts w:cs="Arial"/>
                <w:b/>
                <w:bCs/>
                <w:sz w:val="18"/>
                <w:szCs w:val="18"/>
              </w:rPr>
            </w:pPr>
            <w:r w:rsidRPr="007846E6">
              <w:rPr>
                <w:rFonts w:cs="Arial"/>
                <w:b/>
                <w:bCs/>
                <w:sz w:val="18"/>
                <w:szCs w:val="18"/>
              </w:rPr>
              <w:t>Accrued expense</w:t>
            </w:r>
          </w:p>
        </w:tc>
        <w:tc>
          <w:tcPr>
            <w:tcW w:w="133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5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29"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c>
          <w:tcPr>
            <w:tcW w:w="1364" w:type="dxa"/>
            <w:shd w:val="clear" w:color="auto" w:fill="auto"/>
            <w:vAlign w:val="bottom"/>
          </w:tcPr>
          <w:p w:rsidR="00E954E8" w:rsidRPr="007846E6" w:rsidRDefault="00E954E8" w:rsidP="0038209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22"/>
              </w:rPr>
            </w:pPr>
          </w:p>
        </w:tc>
      </w:tr>
      <w:tr w:rsidR="00E954E8" w:rsidRPr="007846E6" w:rsidTr="007F2CEF">
        <w:trPr>
          <w:trHeight w:val="20"/>
        </w:trPr>
        <w:tc>
          <w:tcPr>
            <w:tcW w:w="4086" w:type="dxa"/>
            <w:shd w:val="clear" w:color="auto" w:fill="auto"/>
            <w:vAlign w:val="bottom"/>
          </w:tcPr>
          <w:p w:rsidR="00E954E8" w:rsidRPr="007846E6" w:rsidRDefault="00E954E8" w:rsidP="00E954E8">
            <w:pPr>
              <w:spacing w:line="240" w:lineRule="auto"/>
              <w:ind w:left="972"/>
              <w:rPr>
                <w:rFonts w:cs="Arial"/>
                <w:sz w:val="18"/>
                <w:szCs w:val="18"/>
              </w:rPr>
            </w:pPr>
            <w:r w:rsidRPr="007846E6">
              <w:rPr>
                <w:rFonts w:cs="Arial"/>
                <w:sz w:val="18"/>
                <w:szCs w:val="18"/>
              </w:rPr>
              <w:t>Related companies</w:t>
            </w:r>
          </w:p>
        </w:tc>
        <w:tc>
          <w:tcPr>
            <w:tcW w:w="133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229</w:t>
            </w:r>
          </w:p>
        </w:tc>
        <w:tc>
          <w:tcPr>
            <w:tcW w:w="135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356</w:t>
            </w:r>
          </w:p>
        </w:tc>
        <w:tc>
          <w:tcPr>
            <w:tcW w:w="1329" w:type="dxa"/>
            <w:shd w:val="clear" w:color="auto" w:fill="auto"/>
            <w:vAlign w:val="bottom"/>
          </w:tcPr>
          <w:p w:rsidR="00E954E8" w:rsidRPr="007846E6" w:rsidRDefault="00237A25"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54</w:t>
            </w:r>
          </w:p>
        </w:tc>
        <w:tc>
          <w:tcPr>
            <w:tcW w:w="1364" w:type="dxa"/>
            <w:shd w:val="clear" w:color="auto" w:fill="auto"/>
            <w:vAlign w:val="bottom"/>
          </w:tcPr>
          <w:p w:rsidR="00E954E8" w:rsidRPr="007846E6" w:rsidRDefault="00E954E8" w:rsidP="0038209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111</w:t>
            </w:r>
          </w:p>
        </w:tc>
      </w:tr>
    </w:tbl>
    <w:p w:rsidR="007911C0" w:rsidRPr="007846E6" w:rsidRDefault="007911C0" w:rsidP="00D16229">
      <w:pPr>
        <w:pStyle w:val="ListParagraph"/>
        <w:spacing w:after="0" w:line="240" w:lineRule="auto"/>
        <w:ind w:left="1080"/>
        <w:jc w:val="both"/>
        <w:rPr>
          <w:rFonts w:ascii="Arial" w:hAnsi="Arial" w:cs="Arial"/>
          <w:sz w:val="18"/>
          <w:szCs w:val="18"/>
        </w:rPr>
      </w:pPr>
    </w:p>
    <w:p w:rsidR="00FD69B6" w:rsidRPr="007846E6" w:rsidRDefault="00FD69B6" w:rsidP="00D16229">
      <w:pPr>
        <w:pStyle w:val="ListParagraph"/>
        <w:spacing w:after="0" w:line="240" w:lineRule="auto"/>
        <w:ind w:left="1080"/>
        <w:jc w:val="both"/>
        <w:rPr>
          <w:rFonts w:ascii="Arial" w:hAnsi="Arial" w:cs="Arial"/>
          <w:sz w:val="18"/>
          <w:szCs w:val="18"/>
        </w:rPr>
      </w:pPr>
    </w:p>
    <w:p w:rsidR="00FD69B6" w:rsidRPr="007846E6" w:rsidRDefault="00FD69B6" w:rsidP="00FD69B6">
      <w:pPr>
        <w:pStyle w:val="ListParagraph"/>
        <w:spacing w:after="0" w:line="240" w:lineRule="auto"/>
        <w:ind w:left="1080" w:hanging="540"/>
        <w:jc w:val="both"/>
        <w:rPr>
          <w:rFonts w:ascii="Arial" w:hAnsi="Arial" w:cs="Arial"/>
          <w:b/>
          <w:bCs/>
          <w:sz w:val="18"/>
          <w:szCs w:val="18"/>
        </w:rPr>
      </w:pPr>
      <w:r w:rsidRPr="007846E6">
        <w:rPr>
          <w:rFonts w:ascii="Arial" w:hAnsi="Arial" w:cs="Arial"/>
          <w:b/>
          <w:bCs/>
          <w:sz w:val="18"/>
          <w:szCs w:val="18"/>
          <w:lang w:val="en-GB"/>
        </w:rPr>
        <w:t>1</w:t>
      </w:r>
      <w:r w:rsidR="002C3149" w:rsidRPr="007846E6">
        <w:rPr>
          <w:rFonts w:ascii="Arial" w:hAnsi="Arial" w:cs="Arial"/>
          <w:b/>
          <w:bCs/>
          <w:sz w:val="18"/>
          <w:szCs w:val="18"/>
          <w:lang w:val="en-GB"/>
        </w:rPr>
        <w:t>6</w:t>
      </w:r>
      <w:r w:rsidRPr="007846E6">
        <w:rPr>
          <w:rFonts w:ascii="Arial" w:hAnsi="Arial" w:cs="Arial"/>
          <w:b/>
          <w:bCs/>
          <w:sz w:val="18"/>
          <w:szCs w:val="18"/>
        </w:rPr>
        <w:t>.</w:t>
      </w:r>
      <w:r w:rsidRPr="007846E6">
        <w:rPr>
          <w:rFonts w:ascii="Arial" w:hAnsi="Arial" w:cs="Arial"/>
          <w:b/>
          <w:bCs/>
          <w:sz w:val="18"/>
          <w:szCs w:val="18"/>
          <w:lang w:val="en-GB"/>
        </w:rPr>
        <w:t>3</w:t>
      </w:r>
      <w:r w:rsidRPr="007846E6">
        <w:rPr>
          <w:rFonts w:ascii="Arial" w:hAnsi="Arial" w:cs="Arial"/>
          <w:b/>
          <w:bCs/>
          <w:sz w:val="18"/>
          <w:szCs w:val="18"/>
        </w:rPr>
        <w:tab/>
        <w:t>Short-term loans to subsidiaries</w:t>
      </w:r>
    </w:p>
    <w:p w:rsidR="00FD69B6" w:rsidRPr="007846E6" w:rsidRDefault="00FD69B6" w:rsidP="00FD69B6">
      <w:pPr>
        <w:pStyle w:val="ListParagraph"/>
        <w:spacing w:after="0" w:line="240" w:lineRule="auto"/>
        <w:ind w:left="1080"/>
        <w:jc w:val="both"/>
        <w:rPr>
          <w:rFonts w:ascii="Arial" w:hAnsi="Arial" w:cs="Arial"/>
          <w:sz w:val="18"/>
          <w:szCs w:val="18"/>
        </w:rPr>
      </w:pPr>
    </w:p>
    <w:p w:rsidR="00FD69B6" w:rsidRPr="007846E6" w:rsidRDefault="00461347" w:rsidP="00FD69B6">
      <w:pPr>
        <w:spacing w:line="240" w:lineRule="auto"/>
        <w:ind w:left="1080"/>
        <w:jc w:val="thaiDistribute"/>
        <w:rPr>
          <w:rFonts w:cs="Arial"/>
          <w:spacing w:val="-4"/>
          <w:sz w:val="18"/>
          <w:szCs w:val="18"/>
        </w:rPr>
      </w:pPr>
      <w:r w:rsidRPr="007846E6">
        <w:rPr>
          <w:rFonts w:cs="Arial"/>
          <w:spacing w:val="-4"/>
          <w:sz w:val="18"/>
          <w:szCs w:val="18"/>
        </w:rPr>
        <w:t>M</w:t>
      </w:r>
      <w:r w:rsidR="00FD69B6" w:rsidRPr="007846E6">
        <w:rPr>
          <w:rFonts w:cs="Arial"/>
          <w:spacing w:val="-4"/>
          <w:sz w:val="18"/>
          <w:szCs w:val="18"/>
        </w:rPr>
        <w:t xml:space="preserve">ovements of short-term loans to subsidiaries for the </w:t>
      </w:r>
      <w:r w:rsidR="00FC3EF6" w:rsidRPr="007846E6">
        <w:rPr>
          <w:rFonts w:cs="Arial"/>
          <w:spacing w:val="-4"/>
          <w:sz w:val="18"/>
          <w:szCs w:val="18"/>
        </w:rPr>
        <w:t>nine-month</w:t>
      </w:r>
      <w:r w:rsidR="00FD69B6" w:rsidRPr="007846E6">
        <w:rPr>
          <w:rFonts w:cs="Arial"/>
          <w:spacing w:val="-4"/>
          <w:sz w:val="18"/>
          <w:szCs w:val="18"/>
        </w:rPr>
        <w:t xml:space="preserve"> period ended </w:t>
      </w:r>
      <w:r w:rsidR="00FC3EF6" w:rsidRPr="007846E6">
        <w:rPr>
          <w:rFonts w:cs="Arial"/>
          <w:spacing w:val="-4"/>
          <w:sz w:val="18"/>
          <w:szCs w:val="18"/>
        </w:rPr>
        <w:t>30 September</w:t>
      </w:r>
      <w:r w:rsidR="00FD69B6" w:rsidRPr="007846E6">
        <w:rPr>
          <w:rFonts w:cs="Arial"/>
          <w:spacing w:val="-4"/>
          <w:sz w:val="18"/>
          <w:szCs w:val="18"/>
        </w:rPr>
        <w:t xml:space="preserve"> </w:t>
      </w:r>
      <w:r w:rsidR="00DC3F13" w:rsidRPr="007846E6">
        <w:rPr>
          <w:rFonts w:cs="Arial"/>
          <w:spacing w:val="-4"/>
          <w:sz w:val="18"/>
          <w:szCs w:val="18"/>
        </w:rPr>
        <w:t>2020</w:t>
      </w:r>
      <w:r w:rsidR="00FD69B6" w:rsidRPr="007846E6">
        <w:rPr>
          <w:rFonts w:cs="Arial"/>
          <w:spacing w:val="-4"/>
          <w:sz w:val="18"/>
          <w:szCs w:val="18"/>
        </w:rPr>
        <w:t xml:space="preserve"> are as follows:</w:t>
      </w:r>
    </w:p>
    <w:p w:rsidR="00FD69B6" w:rsidRPr="007846E6" w:rsidRDefault="00FD69B6" w:rsidP="00FD69B6">
      <w:pPr>
        <w:pStyle w:val="ListParagraph"/>
        <w:spacing w:after="0" w:line="240" w:lineRule="auto"/>
        <w:ind w:left="108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7470"/>
        <w:gridCol w:w="1980"/>
      </w:tblGrid>
      <w:tr w:rsidR="00E954E8" w:rsidRPr="007846E6" w:rsidTr="00071593">
        <w:tc>
          <w:tcPr>
            <w:tcW w:w="7470" w:type="dxa"/>
            <w:shd w:val="clear" w:color="auto" w:fill="auto"/>
            <w:vAlign w:val="bottom"/>
          </w:tcPr>
          <w:p w:rsidR="00FD69B6" w:rsidRPr="007846E6" w:rsidRDefault="00FD69B6" w:rsidP="00071593">
            <w:pPr>
              <w:tabs>
                <w:tab w:val="center" w:pos="3402"/>
                <w:tab w:val="center" w:pos="4536"/>
                <w:tab w:val="center" w:pos="5670"/>
                <w:tab w:val="center" w:pos="6804"/>
                <w:tab w:val="right" w:pos="7655"/>
              </w:tabs>
              <w:spacing w:line="240" w:lineRule="auto"/>
              <w:ind w:left="972"/>
              <w:rPr>
                <w:rFonts w:cs="Arial"/>
                <w:sz w:val="18"/>
                <w:szCs w:val="18"/>
              </w:rPr>
            </w:pPr>
          </w:p>
        </w:tc>
        <w:tc>
          <w:tcPr>
            <w:tcW w:w="1980" w:type="dxa"/>
            <w:shd w:val="clear" w:color="auto" w:fill="auto"/>
            <w:vAlign w:val="bottom"/>
          </w:tcPr>
          <w:p w:rsidR="00FD69B6" w:rsidRPr="007846E6" w:rsidRDefault="00FD69B6" w:rsidP="000715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z w:val="18"/>
                <w:szCs w:val="18"/>
              </w:rPr>
              <w:t>Unit: Baht’000</w:t>
            </w:r>
          </w:p>
        </w:tc>
      </w:tr>
      <w:tr w:rsidR="00E954E8" w:rsidRPr="007846E6" w:rsidTr="00071593">
        <w:tc>
          <w:tcPr>
            <w:tcW w:w="7470" w:type="dxa"/>
            <w:shd w:val="clear" w:color="auto" w:fill="auto"/>
            <w:vAlign w:val="bottom"/>
          </w:tcPr>
          <w:p w:rsidR="00FD69B6" w:rsidRPr="007846E6" w:rsidRDefault="00FD69B6" w:rsidP="00071593">
            <w:pPr>
              <w:spacing w:line="240" w:lineRule="auto"/>
              <w:ind w:left="972"/>
              <w:rPr>
                <w:rFonts w:cs="Arial"/>
                <w:b/>
                <w:bCs/>
                <w:spacing w:val="-4"/>
                <w:sz w:val="18"/>
                <w:szCs w:val="18"/>
              </w:rPr>
            </w:pPr>
          </w:p>
        </w:tc>
        <w:tc>
          <w:tcPr>
            <w:tcW w:w="1980" w:type="dxa"/>
            <w:shd w:val="clear" w:color="auto" w:fill="auto"/>
            <w:vAlign w:val="bottom"/>
          </w:tcPr>
          <w:p w:rsidR="00FD69B6" w:rsidRPr="007846E6" w:rsidRDefault="00FD69B6" w:rsidP="000715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Separate</w:t>
            </w:r>
          </w:p>
          <w:p w:rsidR="00FD69B6" w:rsidRPr="007846E6" w:rsidRDefault="00FD69B6" w:rsidP="000715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071593">
        <w:tc>
          <w:tcPr>
            <w:tcW w:w="7470" w:type="dxa"/>
            <w:vAlign w:val="bottom"/>
          </w:tcPr>
          <w:p w:rsidR="00FD69B6" w:rsidRPr="007846E6" w:rsidRDefault="00FD69B6" w:rsidP="00071593">
            <w:pPr>
              <w:pStyle w:val="Header"/>
              <w:tabs>
                <w:tab w:val="left" w:pos="1985"/>
              </w:tabs>
              <w:spacing w:line="240" w:lineRule="auto"/>
              <w:ind w:left="972" w:right="-108"/>
              <w:rPr>
                <w:rFonts w:cs="Arial"/>
                <w:sz w:val="12"/>
                <w:szCs w:val="12"/>
                <w:cs/>
              </w:rPr>
            </w:pPr>
          </w:p>
        </w:tc>
        <w:tc>
          <w:tcPr>
            <w:tcW w:w="1980" w:type="dxa"/>
            <w:vAlign w:val="bottom"/>
          </w:tcPr>
          <w:p w:rsidR="00FD69B6" w:rsidRPr="007846E6" w:rsidRDefault="00FD69B6"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cs/>
              </w:rPr>
            </w:pPr>
          </w:p>
        </w:tc>
      </w:tr>
      <w:tr w:rsidR="00E954E8" w:rsidRPr="007846E6" w:rsidTr="00071593">
        <w:tc>
          <w:tcPr>
            <w:tcW w:w="7470" w:type="dxa"/>
            <w:vAlign w:val="bottom"/>
          </w:tcPr>
          <w:p w:rsidR="00FD69B6" w:rsidRPr="007846E6" w:rsidRDefault="00FD69B6" w:rsidP="00071593">
            <w:pPr>
              <w:spacing w:line="240" w:lineRule="auto"/>
              <w:ind w:left="972"/>
              <w:rPr>
                <w:rFonts w:cs="Arial"/>
                <w:sz w:val="18"/>
                <w:szCs w:val="18"/>
                <w:cs/>
              </w:rPr>
            </w:pPr>
            <w:r w:rsidRPr="007846E6">
              <w:rPr>
                <w:rFonts w:cs="Arial"/>
                <w:sz w:val="18"/>
                <w:szCs w:val="18"/>
              </w:rPr>
              <w:t>Beginning balance</w:t>
            </w:r>
            <w:r w:rsidR="00067946" w:rsidRPr="007846E6">
              <w:rPr>
                <w:rFonts w:cs="Arial"/>
                <w:sz w:val="18"/>
                <w:szCs w:val="18"/>
              </w:rPr>
              <w:t xml:space="preserve"> - previously reported</w:t>
            </w:r>
          </w:p>
        </w:tc>
        <w:tc>
          <w:tcPr>
            <w:tcW w:w="1980" w:type="dxa"/>
          </w:tcPr>
          <w:p w:rsidR="00FD69B6" w:rsidRPr="007846E6" w:rsidRDefault="00C80767"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7846E6">
              <w:rPr>
                <w:rFonts w:cs="Arial"/>
                <w:sz w:val="18"/>
                <w:szCs w:val="18"/>
              </w:rPr>
              <w:t>545,900</w:t>
            </w:r>
          </w:p>
        </w:tc>
      </w:tr>
      <w:tr w:rsidR="00E954E8" w:rsidRPr="007846E6" w:rsidTr="00071593">
        <w:tc>
          <w:tcPr>
            <w:tcW w:w="7470" w:type="dxa"/>
            <w:vAlign w:val="bottom"/>
          </w:tcPr>
          <w:p w:rsidR="00067946" w:rsidRPr="007846E6" w:rsidRDefault="00067946" w:rsidP="00071593">
            <w:pPr>
              <w:spacing w:line="240" w:lineRule="auto"/>
              <w:ind w:left="972"/>
              <w:rPr>
                <w:rFonts w:cs="Arial"/>
                <w:sz w:val="18"/>
                <w:szCs w:val="18"/>
              </w:rPr>
            </w:pPr>
            <w:r w:rsidRPr="007846E6">
              <w:rPr>
                <w:rFonts w:cs="Arial"/>
                <w:sz w:val="18"/>
                <w:szCs w:val="18"/>
              </w:rPr>
              <w:t>Effect from changes in accounting policy</w:t>
            </w:r>
            <w:r w:rsidR="00811A49" w:rsidRPr="007846E6">
              <w:rPr>
                <w:rFonts w:cs="Arial"/>
                <w:sz w:val="18"/>
                <w:szCs w:val="18"/>
              </w:rPr>
              <w:t xml:space="preserve"> (Note 5)</w:t>
            </w:r>
          </w:p>
        </w:tc>
        <w:tc>
          <w:tcPr>
            <w:tcW w:w="1980" w:type="dxa"/>
          </w:tcPr>
          <w:p w:rsidR="00067946" w:rsidRPr="007846E6" w:rsidRDefault="00C80767" w:rsidP="00067946">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(87,194)</w:t>
            </w:r>
          </w:p>
        </w:tc>
      </w:tr>
      <w:tr w:rsidR="00E954E8" w:rsidRPr="007846E6" w:rsidTr="000609DB">
        <w:tc>
          <w:tcPr>
            <w:tcW w:w="7470" w:type="dxa"/>
            <w:vAlign w:val="bottom"/>
          </w:tcPr>
          <w:p w:rsidR="00E473B0" w:rsidRPr="007846E6" w:rsidRDefault="00E473B0" w:rsidP="000609DB">
            <w:pPr>
              <w:spacing w:line="240" w:lineRule="auto"/>
              <w:ind w:left="972"/>
              <w:rPr>
                <w:rFonts w:cs="Arial"/>
                <w:b/>
                <w:bCs/>
                <w:sz w:val="12"/>
                <w:szCs w:val="12"/>
              </w:rPr>
            </w:pPr>
          </w:p>
        </w:tc>
        <w:tc>
          <w:tcPr>
            <w:tcW w:w="1980" w:type="dxa"/>
            <w:vAlign w:val="bottom"/>
          </w:tcPr>
          <w:p w:rsidR="00E473B0" w:rsidRPr="007846E6" w:rsidRDefault="00E473B0" w:rsidP="000609DB">
            <w:pPr>
              <w:spacing w:line="240" w:lineRule="auto"/>
              <w:ind w:right="-72"/>
              <w:jc w:val="right"/>
              <w:rPr>
                <w:rFonts w:cs="Arial"/>
                <w:sz w:val="12"/>
                <w:szCs w:val="12"/>
              </w:rPr>
            </w:pPr>
          </w:p>
        </w:tc>
      </w:tr>
      <w:tr w:rsidR="00E954E8" w:rsidRPr="007846E6" w:rsidTr="00071593">
        <w:tc>
          <w:tcPr>
            <w:tcW w:w="7470" w:type="dxa"/>
            <w:vAlign w:val="bottom"/>
          </w:tcPr>
          <w:p w:rsidR="00067946" w:rsidRPr="007846E6" w:rsidRDefault="00067946" w:rsidP="00071593">
            <w:pPr>
              <w:spacing w:line="240" w:lineRule="auto"/>
              <w:ind w:left="972"/>
              <w:rPr>
                <w:rFonts w:cs="Arial"/>
                <w:sz w:val="18"/>
                <w:szCs w:val="18"/>
              </w:rPr>
            </w:pPr>
            <w:r w:rsidRPr="007846E6">
              <w:rPr>
                <w:rFonts w:cs="Arial"/>
                <w:sz w:val="18"/>
                <w:szCs w:val="18"/>
              </w:rPr>
              <w:t>Beginning balance -</w:t>
            </w:r>
            <w:r w:rsidR="000166BB" w:rsidRPr="007846E6">
              <w:rPr>
                <w:rFonts w:cs="Arial"/>
                <w:sz w:val="18"/>
                <w:szCs w:val="18"/>
              </w:rPr>
              <w:t xml:space="preserve"> as</w:t>
            </w:r>
            <w:r w:rsidRPr="007846E6">
              <w:rPr>
                <w:rFonts w:cs="Arial"/>
                <w:sz w:val="18"/>
                <w:szCs w:val="18"/>
              </w:rPr>
              <w:t xml:space="preserve"> restated</w:t>
            </w:r>
          </w:p>
        </w:tc>
        <w:tc>
          <w:tcPr>
            <w:tcW w:w="1980" w:type="dxa"/>
          </w:tcPr>
          <w:p w:rsidR="00067946" w:rsidRPr="007846E6" w:rsidRDefault="00C80767"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458,706</w:t>
            </w:r>
          </w:p>
        </w:tc>
      </w:tr>
      <w:tr w:rsidR="00E954E8" w:rsidRPr="007846E6" w:rsidTr="00071593">
        <w:tc>
          <w:tcPr>
            <w:tcW w:w="7470" w:type="dxa"/>
            <w:vAlign w:val="bottom"/>
          </w:tcPr>
          <w:p w:rsidR="00FD69B6" w:rsidRPr="007846E6" w:rsidRDefault="00FD69B6" w:rsidP="00071593">
            <w:pPr>
              <w:spacing w:line="240" w:lineRule="auto"/>
              <w:ind w:left="972"/>
              <w:rPr>
                <w:rFonts w:cs="Arial"/>
                <w:sz w:val="18"/>
                <w:szCs w:val="18"/>
              </w:rPr>
            </w:pPr>
            <w:r w:rsidRPr="007846E6">
              <w:rPr>
                <w:rFonts w:cs="Arial"/>
                <w:sz w:val="18"/>
                <w:szCs w:val="18"/>
              </w:rPr>
              <w:t xml:space="preserve">Loans granted during the period </w:t>
            </w:r>
          </w:p>
        </w:tc>
        <w:tc>
          <w:tcPr>
            <w:tcW w:w="1980" w:type="dxa"/>
          </w:tcPr>
          <w:p w:rsidR="00FD69B6" w:rsidRPr="007846E6" w:rsidRDefault="00C80767"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41,000</w:t>
            </w:r>
          </w:p>
        </w:tc>
      </w:tr>
      <w:tr w:rsidR="00E954E8" w:rsidRPr="007846E6" w:rsidTr="00071593">
        <w:tc>
          <w:tcPr>
            <w:tcW w:w="7470" w:type="dxa"/>
            <w:vAlign w:val="bottom"/>
          </w:tcPr>
          <w:p w:rsidR="00067946" w:rsidRPr="007846E6" w:rsidRDefault="000166BB" w:rsidP="00071593">
            <w:pPr>
              <w:spacing w:line="240" w:lineRule="auto"/>
              <w:ind w:left="972"/>
              <w:rPr>
                <w:rFonts w:cs="Arial"/>
                <w:sz w:val="18"/>
                <w:szCs w:val="18"/>
              </w:rPr>
            </w:pPr>
            <w:r w:rsidRPr="007846E6">
              <w:rPr>
                <w:rFonts w:cs="Arial"/>
                <w:sz w:val="18"/>
                <w:szCs w:val="18"/>
              </w:rPr>
              <w:t>Allowance for e</w:t>
            </w:r>
            <w:r w:rsidR="00947F43" w:rsidRPr="007846E6">
              <w:rPr>
                <w:rFonts w:cs="Arial"/>
                <w:sz w:val="18"/>
                <w:szCs w:val="18"/>
              </w:rPr>
              <w:t>xpected credit loss</w:t>
            </w:r>
          </w:p>
        </w:tc>
        <w:tc>
          <w:tcPr>
            <w:tcW w:w="1980" w:type="dxa"/>
          </w:tcPr>
          <w:p w:rsidR="00067946" w:rsidRPr="007846E6" w:rsidRDefault="004B706F" w:rsidP="000715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(41,000)</w:t>
            </w:r>
          </w:p>
        </w:tc>
      </w:tr>
      <w:tr w:rsidR="00E954E8" w:rsidRPr="007846E6" w:rsidTr="00071593">
        <w:tc>
          <w:tcPr>
            <w:tcW w:w="7470" w:type="dxa"/>
            <w:vAlign w:val="bottom"/>
          </w:tcPr>
          <w:p w:rsidR="00FD69B6" w:rsidRPr="007846E6" w:rsidRDefault="00FD69B6" w:rsidP="00071593">
            <w:pPr>
              <w:spacing w:line="240" w:lineRule="auto"/>
              <w:ind w:left="972"/>
              <w:rPr>
                <w:rFonts w:cs="Arial"/>
                <w:sz w:val="18"/>
                <w:szCs w:val="18"/>
                <w:cs/>
              </w:rPr>
            </w:pPr>
            <w:r w:rsidRPr="007846E6">
              <w:rPr>
                <w:rFonts w:cs="Arial"/>
                <w:spacing w:val="-4"/>
                <w:sz w:val="18"/>
                <w:szCs w:val="18"/>
                <w:lang w:val="en-US"/>
              </w:rPr>
              <w:t>Repayments received during the period</w:t>
            </w:r>
          </w:p>
        </w:tc>
        <w:tc>
          <w:tcPr>
            <w:tcW w:w="1980" w:type="dxa"/>
            <w:vAlign w:val="bottom"/>
          </w:tcPr>
          <w:p w:rsidR="00FD69B6" w:rsidRPr="007846E6" w:rsidRDefault="004B706F" w:rsidP="000715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(30,500)</w:t>
            </w:r>
          </w:p>
        </w:tc>
      </w:tr>
      <w:tr w:rsidR="00E954E8" w:rsidRPr="007846E6" w:rsidTr="00071593">
        <w:tc>
          <w:tcPr>
            <w:tcW w:w="7470" w:type="dxa"/>
            <w:vAlign w:val="bottom"/>
          </w:tcPr>
          <w:p w:rsidR="00FD69B6" w:rsidRPr="007846E6" w:rsidRDefault="00FD69B6" w:rsidP="00071593">
            <w:pPr>
              <w:spacing w:line="240" w:lineRule="auto"/>
              <w:ind w:left="972"/>
              <w:rPr>
                <w:rFonts w:cs="Arial"/>
                <w:b/>
                <w:bCs/>
                <w:sz w:val="12"/>
                <w:szCs w:val="12"/>
              </w:rPr>
            </w:pPr>
          </w:p>
        </w:tc>
        <w:tc>
          <w:tcPr>
            <w:tcW w:w="1980" w:type="dxa"/>
            <w:vAlign w:val="bottom"/>
          </w:tcPr>
          <w:p w:rsidR="00FD69B6" w:rsidRPr="007846E6" w:rsidRDefault="00FD69B6" w:rsidP="00071593">
            <w:pPr>
              <w:spacing w:line="240" w:lineRule="auto"/>
              <w:ind w:right="-72"/>
              <w:jc w:val="right"/>
              <w:rPr>
                <w:rFonts w:cs="Arial"/>
                <w:sz w:val="12"/>
                <w:szCs w:val="12"/>
              </w:rPr>
            </w:pPr>
          </w:p>
        </w:tc>
      </w:tr>
      <w:tr w:rsidR="00FD69B6" w:rsidRPr="007846E6" w:rsidTr="00071593">
        <w:tc>
          <w:tcPr>
            <w:tcW w:w="7470" w:type="dxa"/>
            <w:vAlign w:val="bottom"/>
          </w:tcPr>
          <w:p w:rsidR="00FD69B6" w:rsidRPr="007846E6" w:rsidRDefault="00FD69B6" w:rsidP="00071593">
            <w:pPr>
              <w:spacing w:line="240" w:lineRule="auto"/>
              <w:ind w:left="972"/>
              <w:rPr>
                <w:rFonts w:cs="Arial"/>
                <w:sz w:val="18"/>
                <w:szCs w:val="18"/>
                <w:cs/>
              </w:rPr>
            </w:pPr>
            <w:r w:rsidRPr="007846E6">
              <w:rPr>
                <w:rFonts w:cs="Arial"/>
                <w:sz w:val="18"/>
                <w:szCs w:val="18"/>
              </w:rPr>
              <w:t>Ending balance</w:t>
            </w:r>
          </w:p>
        </w:tc>
        <w:tc>
          <w:tcPr>
            <w:tcW w:w="1980" w:type="dxa"/>
            <w:vAlign w:val="bottom"/>
          </w:tcPr>
          <w:p w:rsidR="00FD69B6" w:rsidRPr="007846E6" w:rsidRDefault="00C80767" w:rsidP="00071593">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7846E6">
              <w:rPr>
                <w:rFonts w:cs="Arial"/>
                <w:sz w:val="18"/>
                <w:szCs w:val="18"/>
              </w:rPr>
              <w:t>428,206</w:t>
            </w:r>
          </w:p>
        </w:tc>
      </w:tr>
    </w:tbl>
    <w:p w:rsidR="00FD69B6" w:rsidRPr="007846E6" w:rsidRDefault="00FD69B6" w:rsidP="00FD69B6">
      <w:pPr>
        <w:spacing w:line="240" w:lineRule="auto"/>
        <w:ind w:left="1080"/>
        <w:jc w:val="both"/>
        <w:rPr>
          <w:rFonts w:cs="Arial"/>
          <w:sz w:val="18"/>
          <w:szCs w:val="18"/>
        </w:rPr>
      </w:pPr>
    </w:p>
    <w:p w:rsidR="00F357BB" w:rsidRPr="007846E6" w:rsidRDefault="00FD69B6" w:rsidP="00BE091D">
      <w:pPr>
        <w:spacing w:line="240" w:lineRule="auto"/>
        <w:ind w:left="1080"/>
        <w:jc w:val="both"/>
        <w:rPr>
          <w:rFonts w:cs="Arial"/>
          <w:sz w:val="18"/>
          <w:szCs w:val="18"/>
        </w:rPr>
      </w:pPr>
      <w:r w:rsidRPr="007846E6">
        <w:rPr>
          <w:rFonts w:cs="Arial"/>
          <w:spacing w:val="-4"/>
          <w:sz w:val="18"/>
          <w:szCs w:val="18"/>
        </w:rPr>
        <w:t xml:space="preserve">Loans to subsidiaries represent promissory notes, carry interest at the rates </w:t>
      </w:r>
      <w:r w:rsidR="00BB4987" w:rsidRPr="007846E6">
        <w:rPr>
          <w:rFonts w:cs="Arial"/>
          <w:spacing w:val="-4"/>
          <w:sz w:val="18"/>
          <w:szCs w:val="18"/>
        </w:rPr>
        <w:t>f</w:t>
      </w:r>
      <w:r w:rsidR="00FE7820" w:rsidRPr="007846E6">
        <w:rPr>
          <w:rFonts w:cs="Arial"/>
          <w:spacing w:val="-4"/>
          <w:sz w:val="18"/>
          <w:szCs w:val="18"/>
        </w:rPr>
        <w:t>rom</w:t>
      </w:r>
      <w:r w:rsidR="002C3149" w:rsidRPr="007846E6">
        <w:rPr>
          <w:rFonts w:cs="Arial"/>
          <w:spacing w:val="-4"/>
          <w:sz w:val="18"/>
          <w:szCs w:val="18"/>
        </w:rPr>
        <w:t xml:space="preserve"> </w:t>
      </w:r>
      <w:r w:rsidR="006938BC" w:rsidRPr="007846E6">
        <w:rPr>
          <w:rFonts w:cs="Arial"/>
          <w:spacing w:val="-4"/>
          <w:sz w:val="18"/>
          <w:szCs w:val="18"/>
        </w:rPr>
        <w:t>5.25%</w:t>
      </w:r>
      <w:r w:rsidR="00BB4987" w:rsidRPr="007846E6">
        <w:rPr>
          <w:rFonts w:cs="Arial"/>
          <w:spacing w:val="-4"/>
          <w:sz w:val="18"/>
          <w:szCs w:val="18"/>
        </w:rPr>
        <w:t xml:space="preserve"> to</w:t>
      </w:r>
      <w:r w:rsidR="006938BC" w:rsidRPr="007846E6">
        <w:rPr>
          <w:rFonts w:cs="Arial"/>
          <w:spacing w:val="-4"/>
          <w:sz w:val="18"/>
          <w:szCs w:val="18"/>
        </w:rPr>
        <w:t xml:space="preserve"> </w:t>
      </w:r>
      <w:r w:rsidR="002C3149" w:rsidRPr="007846E6">
        <w:rPr>
          <w:rFonts w:cs="Arial"/>
          <w:spacing w:val="-4"/>
          <w:sz w:val="18"/>
          <w:szCs w:val="18"/>
        </w:rPr>
        <w:t>6.00</w:t>
      </w:r>
      <w:r w:rsidRPr="007846E6">
        <w:rPr>
          <w:rFonts w:cs="Arial"/>
          <w:spacing w:val="-4"/>
          <w:sz w:val="18"/>
          <w:szCs w:val="18"/>
        </w:rPr>
        <w:t>%</w:t>
      </w:r>
      <w:r w:rsidR="002C3149" w:rsidRPr="007846E6">
        <w:rPr>
          <w:rFonts w:cs="Arial"/>
          <w:spacing w:val="-4"/>
          <w:sz w:val="18"/>
          <w:szCs w:val="18"/>
        </w:rPr>
        <w:t xml:space="preserve"> </w:t>
      </w:r>
      <w:r w:rsidR="00D03B58" w:rsidRPr="007846E6">
        <w:rPr>
          <w:rFonts w:cs="Arial"/>
          <w:spacing w:val="-4"/>
          <w:sz w:val="18"/>
          <w:szCs w:val="18"/>
        </w:rPr>
        <w:t>per annum</w:t>
      </w:r>
      <w:r w:rsidR="00D03B58" w:rsidRPr="007846E6">
        <w:rPr>
          <w:rFonts w:cs="Arial"/>
          <w:sz w:val="18"/>
          <w:szCs w:val="18"/>
        </w:rPr>
        <w:t xml:space="preserve"> </w:t>
      </w:r>
      <w:r w:rsidRPr="007846E6">
        <w:rPr>
          <w:rFonts w:cs="Arial"/>
          <w:sz w:val="18"/>
          <w:szCs w:val="18"/>
        </w:rPr>
        <w:t xml:space="preserve">and are due at call. </w:t>
      </w:r>
      <w:r w:rsidR="00556049" w:rsidRPr="007846E6">
        <w:rPr>
          <w:rFonts w:cs="Arial"/>
          <w:sz w:val="18"/>
          <w:szCs w:val="18"/>
        </w:rPr>
        <w:t>Loans are unsecured.</w:t>
      </w:r>
    </w:p>
    <w:p w:rsidR="007F2CEF" w:rsidRPr="007846E6" w:rsidRDefault="007F2CEF" w:rsidP="00BE091D">
      <w:pPr>
        <w:spacing w:line="240" w:lineRule="auto"/>
        <w:ind w:left="1080"/>
        <w:jc w:val="both"/>
        <w:rPr>
          <w:rFonts w:cs="Arial"/>
          <w:sz w:val="18"/>
          <w:szCs w:val="18"/>
        </w:rPr>
      </w:pPr>
    </w:p>
    <w:p w:rsidR="007911C0" w:rsidRPr="007846E6" w:rsidRDefault="007911C0" w:rsidP="007911C0">
      <w:pPr>
        <w:ind w:left="540" w:hanging="540"/>
        <w:rPr>
          <w:rFonts w:cs="Arial"/>
          <w:b/>
          <w:bCs/>
          <w:sz w:val="18"/>
          <w:szCs w:val="18"/>
        </w:rPr>
      </w:pPr>
      <w:r w:rsidRPr="007846E6">
        <w:rPr>
          <w:rFonts w:cs="Arial"/>
          <w:sz w:val="18"/>
          <w:szCs w:val="18"/>
        </w:rPr>
        <w:br w:type="page"/>
      </w:r>
      <w:r w:rsidRPr="007846E6">
        <w:rPr>
          <w:rFonts w:cs="Arial"/>
          <w:b/>
          <w:bCs/>
          <w:sz w:val="18"/>
          <w:szCs w:val="18"/>
        </w:rPr>
        <w:t>1</w:t>
      </w:r>
      <w:r w:rsidR="002C3149" w:rsidRPr="007846E6">
        <w:rPr>
          <w:rFonts w:cs="Arial"/>
          <w:b/>
          <w:bCs/>
          <w:sz w:val="18"/>
          <w:szCs w:val="18"/>
        </w:rPr>
        <w:t>6</w:t>
      </w:r>
      <w:r w:rsidRPr="007846E6">
        <w:rPr>
          <w:rFonts w:cs="Arial"/>
          <w:b/>
          <w:bCs/>
          <w:sz w:val="18"/>
          <w:szCs w:val="18"/>
        </w:rPr>
        <w:tab/>
        <w:t xml:space="preserve">Related party transactions </w:t>
      </w:r>
      <w:r w:rsidRPr="007846E6">
        <w:rPr>
          <w:rFonts w:cs="Arial"/>
          <w:sz w:val="18"/>
          <w:szCs w:val="18"/>
        </w:rPr>
        <w:t>(Cont’d)</w:t>
      </w:r>
    </w:p>
    <w:p w:rsidR="009C0520" w:rsidRPr="007846E6" w:rsidRDefault="009C0520" w:rsidP="007911C0">
      <w:pPr>
        <w:spacing w:line="240" w:lineRule="auto"/>
        <w:ind w:left="540"/>
        <w:jc w:val="both"/>
        <w:rPr>
          <w:rFonts w:cs="Arial"/>
          <w:sz w:val="18"/>
          <w:szCs w:val="18"/>
        </w:rPr>
      </w:pPr>
    </w:p>
    <w:p w:rsidR="009C0520" w:rsidRPr="007846E6" w:rsidRDefault="009C0520" w:rsidP="007911C0">
      <w:pPr>
        <w:spacing w:line="240" w:lineRule="auto"/>
        <w:ind w:left="540"/>
        <w:jc w:val="both"/>
        <w:rPr>
          <w:rFonts w:cs="Arial"/>
          <w:sz w:val="18"/>
          <w:szCs w:val="18"/>
        </w:rPr>
      </w:pPr>
    </w:p>
    <w:p w:rsidR="007911C0" w:rsidRPr="007846E6" w:rsidRDefault="007911C0" w:rsidP="007911C0">
      <w:pPr>
        <w:spacing w:line="240" w:lineRule="auto"/>
        <w:ind w:left="540"/>
        <w:jc w:val="both"/>
        <w:rPr>
          <w:rFonts w:cs="Arial"/>
          <w:sz w:val="18"/>
          <w:szCs w:val="18"/>
        </w:rPr>
      </w:pPr>
      <w:r w:rsidRPr="007846E6">
        <w:rPr>
          <w:rFonts w:cs="Arial"/>
          <w:sz w:val="18"/>
          <w:szCs w:val="18"/>
        </w:rPr>
        <w:t>The following material transactions were carried out with related parties: (Cont’d)</w:t>
      </w:r>
    </w:p>
    <w:p w:rsidR="009C0520" w:rsidRPr="007846E6" w:rsidRDefault="009C0520" w:rsidP="00310752">
      <w:pPr>
        <w:pStyle w:val="ListParagraph"/>
        <w:spacing w:after="0" w:line="240" w:lineRule="auto"/>
        <w:ind w:left="1080" w:hanging="540"/>
        <w:jc w:val="both"/>
        <w:rPr>
          <w:rFonts w:ascii="Arial" w:hAnsi="Arial" w:cs="Arial"/>
          <w:b/>
          <w:bCs/>
          <w:sz w:val="18"/>
          <w:szCs w:val="18"/>
          <w:lang w:val="en-GB"/>
        </w:rPr>
      </w:pPr>
    </w:p>
    <w:p w:rsidR="009C0520" w:rsidRPr="007846E6" w:rsidRDefault="009C0520" w:rsidP="00310752">
      <w:pPr>
        <w:pStyle w:val="ListParagraph"/>
        <w:spacing w:after="0" w:line="240" w:lineRule="auto"/>
        <w:ind w:left="1080" w:hanging="540"/>
        <w:jc w:val="both"/>
        <w:rPr>
          <w:rFonts w:ascii="Arial" w:hAnsi="Arial" w:cs="Arial"/>
          <w:b/>
          <w:bCs/>
          <w:sz w:val="18"/>
          <w:szCs w:val="18"/>
          <w:lang w:val="en-GB"/>
        </w:rPr>
      </w:pPr>
    </w:p>
    <w:p w:rsidR="00310752" w:rsidRPr="007846E6" w:rsidRDefault="00592917" w:rsidP="00310752">
      <w:pPr>
        <w:pStyle w:val="ListParagraph"/>
        <w:spacing w:after="0" w:line="240" w:lineRule="auto"/>
        <w:ind w:left="1080" w:hanging="540"/>
        <w:jc w:val="both"/>
        <w:rPr>
          <w:rFonts w:ascii="Arial" w:hAnsi="Arial" w:cs="Arial"/>
          <w:b/>
          <w:bCs/>
          <w:sz w:val="18"/>
          <w:szCs w:val="18"/>
        </w:rPr>
      </w:pPr>
      <w:r w:rsidRPr="007846E6">
        <w:rPr>
          <w:rFonts w:ascii="Arial" w:hAnsi="Arial" w:cs="Arial"/>
          <w:b/>
          <w:bCs/>
          <w:sz w:val="18"/>
          <w:szCs w:val="18"/>
          <w:lang w:val="en-GB"/>
        </w:rPr>
        <w:t>1</w:t>
      </w:r>
      <w:r w:rsidR="002C3149" w:rsidRPr="007846E6">
        <w:rPr>
          <w:rFonts w:ascii="Arial" w:hAnsi="Arial" w:cs="Arial"/>
          <w:b/>
          <w:bCs/>
          <w:sz w:val="18"/>
          <w:szCs w:val="18"/>
          <w:lang w:val="en-GB"/>
        </w:rPr>
        <w:t>6</w:t>
      </w:r>
      <w:r w:rsidR="00310752" w:rsidRPr="007846E6">
        <w:rPr>
          <w:rFonts w:ascii="Arial" w:hAnsi="Arial" w:cs="Arial"/>
          <w:b/>
          <w:bCs/>
          <w:sz w:val="18"/>
          <w:szCs w:val="18"/>
        </w:rPr>
        <w:t>.</w:t>
      </w:r>
      <w:r w:rsidR="004A3E6D" w:rsidRPr="007846E6">
        <w:rPr>
          <w:rFonts w:ascii="Arial" w:hAnsi="Arial" w:cs="Arial"/>
          <w:b/>
          <w:bCs/>
          <w:sz w:val="18"/>
          <w:szCs w:val="18"/>
          <w:lang w:val="en-GB"/>
        </w:rPr>
        <w:t>4</w:t>
      </w:r>
      <w:r w:rsidR="00CB26C5" w:rsidRPr="007846E6">
        <w:rPr>
          <w:rFonts w:ascii="Arial" w:hAnsi="Arial" w:cs="Arial"/>
          <w:b/>
          <w:bCs/>
          <w:sz w:val="18"/>
          <w:szCs w:val="18"/>
        </w:rPr>
        <w:tab/>
      </w:r>
      <w:r w:rsidR="000166BB" w:rsidRPr="007846E6">
        <w:rPr>
          <w:rFonts w:ascii="Arial" w:hAnsi="Arial" w:cs="Arial"/>
          <w:b/>
          <w:bCs/>
          <w:sz w:val="18"/>
          <w:szCs w:val="18"/>
        </w:rPr>
        <w:t>Key management</w:t>
      </w:r>
      <w:r w:rsidR="00CB26C5" w:rsidRPr="007846E6">
        <w:rPr>
          <w:rFonts w:ascii="Arial" w:hAnsi="Arial" w:cs="Arial"/>
          <w:b/>
          <w:bCs/>
          <w:sz w:val="18"/>
          <w:szCs w:val="18"/>
        </w:rPr>
        <w:t xml:space="preserve"> remuneration</w:t>
      </w:r>
      <w:r w:rsidR="00C2136E" w:rsidRPr="007846E6">
        <w:rPr>
          <w:rFonts w:ascii="Arial" w:hAnsi="Arial" w:cs="Arial"/>
          <w:b/>
          <w:bCs/>
          <w:sz w:val="18"/>
          <w:szCs w:val="18"/>
        </w:rPr>
        <w:t xml:space="preserve"> </w:t>
      </w:r>
    </w:p>
    <w:p w:rsidR="00483F1B" w:rsidRPr="007846E6" w:rsidRDefault="00483F1B" w:rsidP="00F20F5C">
      <w:pPr>
        <w:spacing w:line="240" w:lineRule="auto"/>
        <w:ind w:left="1080"/>
        <w:jc w:val="both"/>
        <w:rPr>
          <w:rFonts w:cs="Arial"/>
          <w:sz w:val="18"/>
          <w:szCs w:val="18"/>
        </w:rPr>
      </w:pPr>
    </w:p>
    <w:p w:rsidR="00C732F5" w:rsidRPr="007846E6" w:rsidRDefault="00C732F5" w:rsidP="00F20F5C">
      <w:pPr>
        <w:spacing w:line="240" w:lineRule="auto"/>
        <w:ind w:left="1080"/>
        <w:jc w:val="both"/>
        <w:rPr>
          <w:rFonts w:cs="Arial"/>
          <w:spacing w:val="-4"/>
          <w:sz w:val="18"/>
          <w:szCs w:val="18"/>
        </w:rPr>
      </w:pPr>
      <w:r w:rsidRPr="007846E6">
        <w:rPr>
          <w:rFonts w:cs="Arial"/>
          <w:spacing w:val="-4"/>
          <w:sz w:val="18"/>
          <w:szCs w:val="18"/>
        </w:rPr>
        <w:t>Key management includes directors. The compensation</w:t>
      </w:r>
      <w:r w:rsidR="00733984" w:rsidRPr="007846E6">
        <w:rPr>
          <w:rFonts w:cs="Arial"/>
          <w:spacing w:val="-4"/>
          <w:sz w:val="18"/>
          <w:szCs w:val="18"/>
        </w:rPr>
        <w:t>s</w:t>
      </w:r>
      <w:r w:rsidRPr="007846E6">
        <w:rPr>
          <w:rFonts w:cs="Arial"/>
          <w:spacing w:val="-4"/>
          <w:sz w:val="18"/>
          <w:szCs w:val="18"/>
        </w:rPr>
        <w:t xml:space="preserve"> paid or payable to key management are as follows:</w:t>
      </w:r>
    </w:p>
    <w:p w:rsidR="00ED0613" w:rsidRPr="007846E6" w:rsidRDefault="00ED0613" w:rsidP="00D16229">
      <w:pPr>
        <w:spacing w:line="240" w:lineRule="auto"/>
        <w:ind w:left="1080"/>
        <w:jc w:val="both"/>
        <w:rPr>
          <w:rFonts w:cs="Arial"/>
          <w:sz w:val="18"/>
          <w:szCs w:val="18"/>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E954E8" w:rsidRPr="007846E6" w:rsidTr="007F2CEF">
        <w:trPr>
          <w:trHeight w:val="20"/>
        </w:trPr>
        <w:tc>
          <w:tcPr>
            <w:tcW w:w="4061" w:type="dxa"/>
            <w:shd w:val="clear" w:color="auto" w:fill="auto"/>
            <w:vAlign w:val="bottom"/>
          </w:tcPr>
          <w:p w:rsidR="00ED0613" w:rsidRPr="007846E6" w:rsidRDefault="00ED0613" w:rsidP="00713173">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86" w:type="dxa"/>
            <w:gridSpan w:val="4"/>
            <w:shd w:val="clear" w:color="auto" w:fill="auto"/>
            <w:vAlign w:val="bottom"/>
          </w:tcPr>
          <w:p w:rsidR="00ED0613" w:rsidRPr="007846E6" w:rsidRDefault="00ED0613" w:rsidP="0071317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846E6">
              <w:rPr>
                <w:rFonts w:cs="Arial"/>
                <w:b/>
                <w:bCs/>
                <w:spacing w:val="-2"/>
                <w:sz w:val="18"/>
                <w:szCs w:val="18"/>
              </w:rPr>
              <w:t>Unit: Baht’000</w:t>
            </w:r>
          </w:p>
        </w:tc>
      </w:tr>
      <w:tr w:rsidR="00E954E8" w:rsidRPr="007846E6" w:rsidTr="007F2CEF">
        <w:trPr>
          <w:trHeight w:val="20"/>
        </w:trPr>
        <w:tc>
          <w:tcPr>
            <w:tcW w:w="4061" w:type="dxa"/>
            <w:shd w:val="clear" w:color="auto" w:fill="auto"/>
            <w:vAlign w:val="bottom"/>
          </w:tcPr>
          <w:p w:rsidR="00ED0613" w:rsidRPr="007846E6" w:rsidRDefault="00ED0613" w:rsidP="00713173">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93" w:type="dxa"/>
            <w:gridSpan w:val="2"/>
            <w:shd w:val="clear" w:color="auto" w:fill="auto"/>
            <w:vAlign w:val="bottom"/>
          </w:tcPr>
          <w:p w:rsidR="00ED0613" w:rsidRPr="007846E6" w:rsidRDefault="00ED0613" w:rsidP="0071317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 xml:space="preserve">Consolidated </w:t>
            </w:r>
          </w:p>
          <w:p w:rsidR="00ED0613" w:rsidRPr="007846E6" w:rsidRDefault="00ED0613" w:rsidP="0071317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c>
          <w:tcPr>
            <w:tcW w:w="2693" w:type="dxa"/>
            <w:gridSpan w:val="2"/>
            <w:shd w:val="clear" w:color="auto" w:fill="auto"/>
            <w:vAlign w:val="bottom"/>
          </w:tcPr>
          <w:p w:rsidR="00ED0613" w:rsidRPr="007846E6" w:rsidRDefault="00ED0613" w:rsidP="0071317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Separate</w:t>
            </w:r>
          </w:p>
          <w:p w:rsidR="00ED0613" w:rsidRPr="007846E6" w:rsidRDefault="00ED0613" w:rsidP="0071317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846E6">
              <w:rPr>
                <w:rFonts w:cs="Arial"/>
                <w:b/>
                <w:bCs/>
                <w:sz w:val="18"/>
                <w:szCs w:val="18"/>
              </w:rPr>
              <w:t>financial information</w:t>
            </w:r>
          </w:p>
        </w:tc>
      </w:tr>
      <w:tr w:rsidR="00E954E8" w:rsidRPr="007846E6" w:rsidTr="007F2CEF">
        <w:trPr>
          <w:trHeight w:val="20"/>
        </w:trPr>
        <w:tc>
          <w:tcPr>
            <w:tcW w:w="4061" w:type="dxa"/>
            <w:shd w:val="clear" w:color="auto" w:fill="auto"/>
            <w:vAlign w:val="bottom"/>
          </w:tcPr>
          <w:p w:rsidR="00ED0613" w:rsidRPr="007846E6" w:rsidRDefault="00ED0613" w:rsidP="00ED0613">
            <w:pPr>
              <w:spacing w:line="240" w:lineRule="auto"/>
              <w:ind w:left="972" w:right="-97"/>
              <w:rPr>
                <w:rFonts w:cs="Arial"/>
                <w:spacing w:val="-4"/>
                <w:sz w:val="18"/>
                <w:szCs w:val="18"/>
              </w:rPr>
            </w:pPr>
            <w:r w:rsidRPr="007846E6">
              <w:rPr>
                <w:rFonts w:cs="Arial"/>
                <w:b/>
                <w:bCs/>
                <w:sz w:val="18"/>
                <w:szCs w:val="18"/>
                <w:lang w:val="en-US"/>
              </w:rPr>
              <w:t xml:space="preserve">For the </w:t>
            </w:r>
            <w:r w:rsidR="00FC3EF6" w:rsidRPr="007846E6">
              <w:rPr>
                <w:rFonts w:cs="Arial"/>
                <w:b/>
                <w:bCs/>
                <w:sz w:val="18"/>
                <w:szCs w:val="18"/>
                <w:lang w:val="en-US"/>
              </w:rPr>
              <w:t>nine-month</w:t>
            </w:r>
            <w:r w:rsidRPr="007846E6">
              <w:rPr>
                <w:rFonts w:cs="Arial"/>
                <w:b/>
                <w:bCs/>
                <w:sz w:val="18"/>
                <w:szCs w:val="18"/>
                <w:lang w:val="en-US"/>
              </w:rPr>
              <w:t xml:space="preserve"> period ended</w:t>
            </w:r>
          </w:p>
        </w:tc>
        <w:tc>
          <w:tcPr>
            <w:tcW w:w="1275" w:type="dxa"/>
            <w:shd w:val="clear" w:color="auto" w:fill="auto"/>
            <w:vAlign w:val="bottom"/>
          </w:tcPr>
          <w:p w:rsidR="00ED0613" w:rsidRPr="007846E6" w:rsidRDefault="00FC3EF6" w:rsidP="00ED0613">
            <w:pPr>
              <w:spacing w:line="240" w:lineRule="auto"/>
              <w:ind w:right="-72" w:hanging="29"/>
              <w:jc w:val="right"/>
              <w:rPr>
                <w:rFonts w:cs="Arial"/>
                <w:b/>
                <w:bCs/>
                <w:spacing w:val="-4"/>
                <w:sz w:val="18"/>
                <w:szCs w:val="18"/>
              </w:rPr>
            </w:pPr>
            <w:r w:rsidRPr="007846E6">
              <w:rPr>
                <w:rFonts w:cs="Arial"/>
                <w:b/>
                <w:bCs/>
                <w:spacing w:val="-4"/>
                <w:sz w:val="18"/>
                <w:szCs w:val="18"/>
              </w:rPr>
              <w:t>30 September</w:t>
            </w:r>
          </w:p>
        </w:tc>
        <w:tc>
          <w:tcPr>
            <w:tcW w:w="1418" w:type="dxa"/>
            <w:shd w:val="clear" w:color="auto" w:fill="auto"/>
            <w:vAlign w:val="bottom"/>
          </w:tcPr>
          <w:p w:rsidR="00ED0613" w:rsidRPr="007846E6" w:rsidRDefault="00FC3EF6" w:rsidP="00ED0613">
            <w:pPr>
              <w:spacing w:line="240" w:lineRule="auto"/>
              <w:ind w:right="-72" w:hanging="29"/>
              <w:jc w:val="right"/>
              <w:rPr>
                <w:rFonts w:cs="Arial"/>
                <w:b/>
                <w:bCs/>
                <w:spacing w:val="-4"/>
                <w:sz w:val="18"/>
                <w:szCs w:val="18"/>
              </w:rPr>
            </w:pPr>
            <w:r w:rsidRPr="007846E6">
              <w:rPr>
                <w:rFonts w:cs="Arial"/>
                <w:b/>
                <w:bCs/>
                <w:spacing w:val="-4"/>
                <w:sz w:val="18"/>
                <w:szCs w:val="18"/>
              </w:rPr>
              <w:t>30 September</w:t>
            </w:r>
          </w:p>
        </w:tc>
        <w:tc>
          <w:tcPr>
            <w:tcW w:w="1329" w:type="dxa"/>
            <w:shd w:val="clear" w:color="auto" w:fill="auto"/>
            <w:vAlign w:val="bottom"/>
          </w:tcPr>
          <w:p w:rsidR="00ED0613" w:rsidRPr="007846E6" w:rsidRDefault="00FC3EF6" w:rsidP="00ED0613">
            <w:pPr>
              <w:spacing w:line="240" w:lineRule="auto"/>
              <w:ind w:right="-72" w:hanging="29"/>
              <w:jc w:val="right"/>
              <w:rPr>
                <w:rFonts w:cs="Arial"/>
                <w:b/>
                <w:bCs/>
                <w:spacing w:val="-4"/>
                <w:sz w:val="18"/>
                <w:szCs w:val="18"/>
              </w:rPr>
            </w:pPr>
            <w:r w:rsidRPr="007846E6">
              <w:rPr>
                <w:rFonts w:cs="Arial"/>
                <w:b/>
                <w:bCs/>
                <w:spacing w:val="-4"/>
                <w:sz w:val="18"/>
                <w:szCs w:val="18"/>
              </w:rPr>
              <w:t>30 September</w:t>
            </w:r>
          </w:p>
        </w:tc>
        <w:tc>
          <w:tcPr>
            <w:tcW w:w="1364" w:type="dxa"/>
            <w:shd w:val="clear" w:color="auto" w:fill="auto"/>
            <w:vAlign w:val="bottom"/>
          </w:tcPr>
          <w:p w:rsidR="00ED0613" w:rsidRPr="007846E6" w:rsidRDefault="00FC3EF6" w:rsidP="00ED0613">
            <w:pPr>
              <w:spacing w:line="240" w:lineRule="auto"/>
              <w:ind w:right="-72" w:hanging="29"/>
              <w:jc w:val="right"/>
              <w:rPr>
                <w:rFonts w:cs="Arial"/>
                <w:b/>
                <w:bCs/>
                <w:spacing w:val="-4"/>
                <w:sz w:val="18"/>
                <w:szCs w:val="18"/>
              </w:rPr>
            </w:pPr>
            <w:r w:rsidRPr="007846E6">
              <w:rPr>
                <w:rFonts w:cs="Arial"/>
                <w:b/>
                <w:bCs/>
                <w:spacing w:val="-4"/>
                <w:sz w:val="18"/>
                <w:szCs w:val="18"/>
              </w:rPr>
              <w:t>30 September</w:t>
            </w:r>
          </w:p>
        </w:tc>
      </w:tr>
      <w:tr w:rsidR="00E954E8" w:rsidRPr="007846E6" w:rsidTr="007F2CEF">
        <w:trPr>
          <w:trHeight w:val="20"/>
        </w:trPr>
        <w:tc>
          <w:tcPr>
            <w:tcW w:w="4061" w:type="dxa"/>
            <w:shd w:val="clear" w:color="auto" w:fill="auto"/>
            <w:vAlign w:val="bottom"/>
          </w:tcPr>
          <w:p w:rsidR="00ED0613" w:rsidRPr="007846E6" w:rsidRDefault="00ED0613" w:rsidP="00ED0613">
            <w:pPr>
              <w:spacing w:line="240" w:lineRule="auto"/>
              <w:ind w:left="972"/>
              <w:rPr>
                <w:rFonts w:cs="Arial"/>
                <w:b/>
                <w:bCs/>
                <w:sz w:val="18"/>
                <w:szCs w:val="18"/>
              </w:rPr>
            </w:pPr>
          </w:p>
        </w:tc>
        <w:tc>
          <w:tcPr>
            <w:tcW w:w="1275" w:type="dxa"/>
            <w:shd w:val="clear" w:color="auto" w:fill="auto"/>
            <w:vAlign w:val="bottom"/>
          </w:tcPr>
          <w:p w:rsidR="00ED0613" w:rsidRPr="007846E6" w:rsidRDefault="00ED0613" w:rsidP="00ED0613">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418" w:type="dxa"/>
            <w:shd w:val="clear" w:color="auto" w:fill="auto"/>
            <w:vAlign w:val="bottom"/>
          </w:tcPr>
          <w:p w:rsidR="00ED0613" w:rsidRPr="007846E6" w:rsidRDefault="00ED0613" w:rsidP="00ED0613">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c>
          <w:tcPr>
            <w:tcW w:w="1329" w:type="dxa"/>
            <w:shd w:val="clear" w:color="auto" w:fill="auto"/>
            <w:vAlign w:val="bottom"/>
          </w:tcPr>
          <w:p w:rsidR="00ED0613" w:rsidRPr="007846E6" w:rsidRDefault="00ED0613" w:rsidP="00ED0613">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2020</w:t>
            </w:r>
          </w:p>
        </w:tc>
        <w:tc>
          <w:tcPr>
            <w:tcW w:w="1364" w:type="dxa"/>
            <w:shd w:val="clear" w:color="auto" w:fill="auto"/>
            <w:vAlign w:val="bottom"/>
          </w:tcPr>
          <w:p w:rsidR="00ED0613" w:rsidRPr="007846E6" w:rsidRDefault="00ED0613" w:rsidP="00ED0613">
            <w:pPr>
              <w:pBdr>
                <w:bottom w:val="single" w:sz="4" w:space="1" w:color="auto"/>
              </w:pBdr>
              <w:spacing w:line="240" w:lineRule="auto"/>
              <w:ind w:right="-72"/>
              <w:jc w:val="right"/>
              <w:rPr>
                <w:rFonts w:cs="Arial"/>
                <w:b/>
                <w:bCs/>
                <w:spacing w:val="-4"/>
                <w:sz w:val="18"/>
                <w:szCs w:val="18"/>
              </w:rPr>
            </w:pPr>
            <w:r w:rsidRPr="007846E6">
              <w:rPr>
                <w:rFonts w:cs="Arial"/>
                <w:b/>
                <w:bCs/>
                <w:spacing w:val="-4"/>
                <w:sz w:val="18"/>
                <w:szCs w:val="18"/>
              </w:rPr>
              <w:t>2019</w:t>
            </w:r>
          </w:p>
        </w:tc>
      </w:tr>
      <w:tr w:rsidR="00E954E8" w:rsidRPr="007846E6" w:rsidTr="007F2CEF">
        <w:trPr>
          <w:trHeight w:val="20"/>
        </w:trPr>
        <w:tc>
          <w:tcPr>
            <w:tcW w:w="4061" w:type="dxa"/>
            <w:vAlign w:val="bottom"/>
          </w:tcPr>
          <w:p w:rsidR="00ED0613" w:rsidRPr="007846E6" w:rsidRDefault="00ED0613" w:rsidP="00ED0613">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75" w:type="dxa"/>
            <w:vAlign w:val="bottom"/>
          </w:tcPr>
          <w:p w:rsidR="00ED0613" w:rsidRPr="007846E6" w:rsidRDefault="00ED0613" w:rsidP="00ED061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rsidR="00ED0613" w:rsidRPr="007846E6" w:rsidRDefault="00ED0613" w:rsidP="00ED061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rsidR="00ED0613" w:rsidRPr="007846E6" w:rsidRDefault="00ED0613" w:rsidP="00ED061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rsidR="00ED0613" w:rsidRPr="007846E6" w:rsidRDefault="00ED0613" w:rsidP="00ED061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7F2CEF">
        <w:trPr>
          <w:trHeight w:val="20"/>
        </w:trPr>
        <w:tc>
          <w:tcPr>
            <w:tcW w:w="4061" w:type="dxa"/>
            <w:vAlign w:val="bottom"/>
          </w:tcPr>
          <w:p w:rsidR="00ED0613" w:rsidRPr="007846E6" w:rsidRDefault="00ED0613" w:rsidP="00ED0613">
            <w:pPr>
              <w:spacing w:line="240" w:lineRule="auto"/>
              <w:ind w:left="972"/>
              <w:rPr>
                <w:rFonts w:cs="Arial"/>
                <w:sz w:val="18"/>
                <w:szCs w:val="18"/>
              </w:rPr>
            </w:pPr>
            <w:r w:rsidRPr="007846E6">
              <w:rPr>
                <w:rFonts w:cs="Arial"/>
                <w:sz w:val="18"/>
                <w:szCs w:val="18"/>
              </w:rPr>
              <w:t xml:space="preserve">Salaries and other short-term </w:t>
            </w:r>
          </w:p>
        </w:tc>
        <w:tc>
          <w:tcPr>
            <w:tcW w:w="1275" w:type="dxa"/>
            <w:vAlign w:val="bottom"/>
          </w:tcPr>
          <w:p w:rsidR="00ED0613" w:rsidRPr="007846E6" w:rsidRDefault="00ED0613" w:rsidP="00ED0613">
            <w:pPr>
              <w:spacing w:line="240" w:lineRule="auto"/>
              <w:ind w:right="-72"/>
              <w:jc w:val="right"/>
              <w:rPr>
                <w:rFonts w:cs="Arial"/>
                <w:sz w:val="18"/>
                <w:szCs w:val="18"/>
              </w:rPr>
            </w:pPr>
          </w:p>
        </w:tc>
        <w:tc>
          <w:tcPr>
            <w:tcW w:w="1418" w:type="dxa"/>
            <w:vAlign w:val="bottom"/>
          </w:tcPr>
          <w:p w:rsidR="00ED0613" w:rsidRPr="007846E6" w:rsidRDefault="00ED0613" w:rsidP="00ED0613">
            <w:pPr>
              <w:spacing w:line="240" w:lineRule="auto"/>
              <w:ind w:right="-72"/>
              <w:jc w:val="right"/>
              <w:rPr>
                <w:rFonts w:cs="Arial"/>
                <w:sz w:val="18"/>
                <w:szCs w:val="18"/>
              </w:rPr>
            </w:pPr>
          </w:p>
        </w:tc>
        <w:tc>
          <w:tcPr>
            <w:tcW w:w="1329" w:type="dxa"/>
            <w:vAlign w:val="bottom"/>
          </w:tcPr>
          <w:p w:rsidR="00ED0613" w:rsidRPr="007846E6" w:rsidRDefault="00ED0613" w:rsidP="00ED0613">
            <w:pPr>
              <w:spacing w:line="240" w:lineRule="auto"/>
              <w:ind w:right="-72"/>
              <w:jc w:val="right"/>
              <w:rPr>
                <w:rFonts w:cs="Arial"/>
                <w:sz w:val="18"/>
                <w:szCs w:val="18"/>
              </w:rPr>
            </w:pPr>
          </w:p>
        </w:tc>
        <w:tc>
          <w:tcPr>
            <w:tcW w:w="1364" w:type="dxa"/>
            <w:vAlign w:val="bottom"/>
          </w:tcPr>
          <w:p w:rsidR="00ED0613" w:rsidRPr="007846E6" w:rsidRDefault="00ED0613" w:rsidP="00ED0613">
            <w:pPr>
              <w:spacing w:line="240" w:lineRule="auto"/>
              <w:ind w:right="-72"/>
              <w:jc w:val="right"/>
              <w:rPr>
                <w:rFonts w:cs="Arial"/>
                <w:sz w:val="18"/>
                <w:szCs w:val="18"/>
              </w:rPr>
            </w:pPr>
          </w:p>
        </w:tc>
      </w:tr>
      <w:tr w:rsidR="00E954E8" w:rsidRPr="007846E6" w:rsidTr="007F2CEF">
        <w:trPr>
          <w:trHeight w:val="20"/>
        </w:trPr>
        <w:tc>
          <w:tcPr>
            <w:tcW w:w="4061" w:type="dxa"/>
            <w:vAlign w:val="bottom"/>
          </w:tcPr>
          <w:p w:rsidR="00E954E8" w:rsidRPr="007846E6" w:rsidRDefault="00E954E8" w:rsidP="00E954E8">
            <w:pPr>
              <w:spacing w:line="240" w:lineRule="auto"/>
              <w:ind w:left="972"/>
              <w:rPr>
                <w:rFonts w:cs="Arial"/>
                <w:sz w:val="18"/>
                <w:szCs w:val="18"/>
              </w:rPr>
            </w:pPr>
            <w:r w:rsidRPr="007846E6">
              <w:rPr>
                <w:rFonts w:cs="Arial"/>
                <w:sz w:val="18"/>
                <w:szCs w:val="18"/>
              </w:rPr>
              <w:t xml:space="preserve">   employee benefits </w:t>
            </w:r>
          </w:p>
        </w:tc>
        <w:tc>
          <w:tcPr>
            <w:tcW w:w="1275" w:type="dxa"/>
            <w:vAlign w:val="bottom"/>
          </w:tcPr>
          <w:p w:rsidR="00E954E8" w:rsidRPr="007846E6" w:rsidRDefault="00126FCF" w:rsidP="00E954E8">
            <w:pPr>
              <w:spacing w:line="240" w:lineRule="auto"/>
              <w:ind w:right="-72"/>
              <w:jc w:val="right"/>
              <w:rPr>
                <w:rFonts w:cs="Arial"/>
                <w:sz w:val="18"/>
                <w:szCs w:val="18"/>
              </w:rPr>
            </w:pPr>
            <w:r w:rsidRPr="007846E6">
              <w:rPr>
                <w:rFonts w:cs="Arial"/>
                <w:sz w:val="18"/>
                <w:szCs w:val="18"/>
              </w:rPr>
              <w:t>13,081</w:t>
            </w:r>
          </w:p>
        </w:tc>
        <w:tc>
          <w:tcPr>
            <w:tcW w:w="1418" w:type="dxa"/>
            <w:vAlign w:val="bottom"/>
          </w:tcPr>
          <w:p w:rsidR="00E954E8" w:rsidRPr="007846E6" w:rsidRDefault="00E954E8" w:rsidP="00E954E8">
            <w:pPr>
              <w:spacing w:line="240" w:lineRule="auto"/>
              <w:ind w:right="-72"/>
              <w:jc w:val="right"/>
              <w:rPr>
                <w:rFonts w:cs="Arial"/>
                <w:sz w:val="18"/>
                <w:szCs w:val="18"/>
              </w:rPr>
            </w:pPr>
            <w:r w:rsidRPr="007846E6">
              <w:rPr>
                <w:rFonts w:cs="Arial"/>
                <w:sz w:val="18"/>
                <w:szCs w:val="18"/>
              </w:rPr>
              <w:t>23,464</w:t>
            </w:r>
          </w:p>
        </w:tc>
        <w:tc>
          <w:tcPr>
            <w:tcW w:w="1329" w:type="dxa"/>
            <w:vAlign w:val="bottom"/>
          </w:tcPr>
          <w:p w:rsidR="00E954E8" w:rsidRPr="007846E6" w:rsidRDefault="00126FCF" w:rsidP="00E954E8">
            <w:pPr>
              <w:spacing w:line="240" w:lineRule="auto"/>
              <w:ind w:right="-72"/>
              <w:jc w:val="right"/>
              <w:rPr>
                <w:rFonts w:cs="Arial"/>
                <w:sz w:val="18"/>
                <w:szCs w:val="18"/>
              </w:rPr>
            </w:pPr>
            <w:r w:rsidRPr="007846E6">
              <w:rPr>
                <w:rFonts w:cs="Arial"/>
                <w:sz w:val="18"/>
                <w:szCs w:val="18"/>
              </w:rPr>
              <w:t>12,244</w:t>
            </w:r>
          </w:p>
        </w:tc>
        <w:tc>
          <w:tcPr>
            <w:tcW w:w="1364" w:type="dxa"/>
            <w:vAlign w:val="bottom"/>
          </w:tcPr>
          <w:p w:rsidR="00E954E8" w:rsidRPr="007846E6" w:rsidRDefault="00E954E8" w:rsidP="00E954E8">
            <w:pPr>
              <w:spacing w:line="240" w:lineRule="auto"/>
              <w:ind w:right="-72"/>
              <w:jc w:val="right"/>
              <w:rPr>
                <w:rFonts w:cs="Arial"/>
                <w:sz w:val="18"/>
                <w:szCs w:val="18"/>
              </w:rPr>
            </w:pPr>
            <w:r w:rsidRPr="007846E6">
              <w:rPr>
                <w:rFonts w:cs="Arial"/>
                <w:sz w:val="18"/>
                <w:szCs w:val="18"/>
              </w:rPr>
              <w:t>11,017</w:t>
            </w:r>
          </w:p>
        </w:tc>
      </w:tr>
      <w:tr w:rsidR="00E954E8" w:rsidRPr="007846E6" w:rsidTr="007F2CEF">
        <w:trPr>
          <w:trHeight w:val="20"/>
        </w:trPr>
        <w:tc>
          <w:tcPr>
            <w:tcW w:w="4061" w:type="dxa"/>
            <w:vAlign w:val="bottom"/>
          </w:tcPr>
          <w:p w:rsidR="00E954E8" w:rsidRPr="007846E6" w:rsidRDefault="00E954E8" w:rsidP="00E954E8">
            <w:pPr>
              <w:spacing w:line="240" w:lineRule="auto"/>
              <w:ind w:left="972"/>
              <w:rPr>
                <w:rFonts w:cs="Arial"/>
                <w:sz w:val="18"/>
                <w:szCs w:val="18"/>
              </w:rPr>
            </w:pPr>
            <w:r w:rsidRPr="007846E6">
              <w:rPr>
                <w:rFonts w:cs="Arial"/>
                <w:sz w:val="18"/>
                <w:szCs w:val="18"/>
              </w:rPr>
              <w:t>Post-employee benefits</w:t>
            </w:r>
          </w:p>
        </w:tc>
        <w:tc>
          <w:tcPr>
            <w:tcW w:w="1275" w:type="dxa"/>
            <w:vAlign w:val="bottom"/>
          </w:tcPr>
          <w:p w:rsidR="00E954E8" w:rsidRPr="007846E6" w:rsidRDefault="00126FCF" w:rsidP="00E954E8">
            <w:pPr>
              <w:pBdr>
                <w:bottom w:val="single" w:sz="4" w:space="1" w:color="auto"/>
              </w:pBdr>
              <w:spacing w:line="240" w:lineRule="auto"/>
              <w:ind w:right="-72"/>
              <w:jc w:val="right"/>
              <w:rPr>
                <w:rFonts w:cs="Arial"/>
                <w:sz w:val="18"/>
                <w:szCs w:val="18"/>
              </w:rPr>
            </w:pPr>
            <w:r w:rsidRPr="007846E6">
              <w:rPr>
                <w:rFonts w:cs="Arial"/>
                <w:sz w:val="18"/>
                <w:szCs w:val="18"/>
              </w:rPr>
              <w:t>387</w:t>
            </w:r>
          </w:p>
        </w:tc>
        <w:tc>
          <w:tcPr>
            <w:tcW w:w="1418" w:type="dxa"/>
            <w:vAlign w:val="bottom"/>
          </w:tcPr>
          <w:p w:rsidR="00E954E8" w:rsidRPr="007846E6" w:rsidRDefault="00E954E8" w:rsidP="00E954E8">
            <w:pPr>
              <w:pBdr>
                <w:bottom w:val="single" w:sz="4" w:space="1" w:color="auto"/>
              </w:pBdr>
              <w:spacing w:line="240" w:lineRule="auto"/>
              <w:ind w:right="-72"/>
              <w:jc w:val="right"/>
              <w:rPr>
                <w:rFonts w:cs="Arial"/>
                <w:sz w:val="18"/>
                <w:szCs w:val="18"/>
              </w:rPr>
            </w:pPr>
            <w:r w:rsidRPr="007846E6">
              <w:rPr>
                <w:rFonts w:cs="Arial"/>
                <w:sz w:val="18"/>
                <w:szCs w:val="18"/>
              </w:rPr>
              <w:t>2,273</w:t>
            </w:r>
          </w:p>
        </w:tc>
        <w:tc>
          <w:tcPr>
            <w:tcW w:w="1329" w:type="dxa"/>
            <w:vAlign w:val="bottom"/>
          </w:tcPr>
          <w:p w:rsidR="00E954E8" w:rsidRPr="007846E6" w:rsidRDefault="00126FCF" w:rsidP="00E954E8">
            <w:pPr>
              <w:pBdr>
                <w:bottom w:val="single" w:sz="4" w:space="1" w:color="auto"/>
              </w:pBdr>
              <w:spacing w:line="240" w:lineRule="auto"/>
              <w:ind w:right="-72"/>
              <w:jc w:val="right"/>
              <w:rPr>
                <w:rFonts w:cs="Arial"/>
                <w:sz w:val="18"/>
                <w:szCs w:val="18"/>
              </w:rPr>
            </w:pPr>
            <w:r w:rsidRPr="007846E6">
              <w:rPr>
                <w:rFonts w:cs="Arial"/>
                <w:sz w:val="18"/>
                <w:szCs w:val="18"/>
              </w:rPr>
              <w:t>387</w:t>
            </w:r>
          </w:p>
        </w:tc>
        <w:tc>
          <w:tcPr>
            <w:tcW w:w="1364" w:type="dxa"/>
            <w:vAlign w:val="bottom"/>
          </w:tcPr>
          <w:p w:rsidR="00E954E8" w:rsidRPr="007846E6" w:rsidRDefault="00E954E8" w:rsidP="00E954E8">
            <w:pPr>
              <w:pBdr>
                <w:bottom w:val="single" w:sz="4" w:space="1" w:color="auto"/>
              </w:pBdr>
              <w:spacing w:line="240" w:lineRule="auto"/>
              <w:ind w:right="-72"/>
              <w:jc w:val="right"/>
              <w:rPr>
                <w:rFonts w:cs="Arial"/>
                <w:sz w:val="18"/>
                <w:szCs w:val="18"/>
              </w:rPr>
            </w:pPr>
            <w:r w:rsidRPr="007846E6">
              <w:rPr>
                <w:rFonts w:cs="Arial"/>
                <w:sz w:val="18"/>
                <w:szCs w:val="18"/>
              </w:rPr>
              <w:t>1,475</w:t>
            </w:r>
          </w:p>
        </w:tc>
      </w:tr>
      <w:tr w:rsidR="00E954E8" w:rsidRPr="007846E6" w:rsidTr="007F2CEF">
        <w:trPr>
          <w:trHeight w:val="20"/>
        </w:trPr>
        <w:tc>
          <w:tcPr>
            <w:tcW w:w="4061" w:type="dxa"/>
            <w:vAlign w:val="bottom"/>
          </w:tcPr>
          <w:p w:rsidR="00E954E8" w:rsidRPr="007846E6" w:rsidRDefault="00E954E8" w:rsidP="00E954E8">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75" w:type="dxa"/>
            <w:vAlign w:val="bottom"/>
          </w:tcPr>
          <w:p w:rsidR="00E954E8" w:rsidRPr="007846E6" w:rsidRDefault="00E954E8" w:rsidP="00E954E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rsidR="00E954E8" w:rsidRPr="007846E6" w:rsidRDefault="00E954E8" w:rsidP="00E954E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rsidR="00E954E8" w:rsidRPr="007846E6" w:rsidRDefault="00E954E8" w:rsidP="00E954E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rsidR="00E954E8" w:rsidRPr="007846E6" w:rsidRDefault="00E954E8" w:rsidP="00E954E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954E8" w:rsidRPr="007846E6" w:rsidTr="007F2CEF">
        <w:trPr>
          <w:trHeight w:val="20"/>
        </w:trPr>
        <w:tc>
          <w:tcPr>
            <w:tcW w:w="4061" w:type="dxa"/>
            <w:vAlign w:val="bottom"/>
          </w:tcPr>
          <w:p w:rsidR="00E954E8" w:rsidRPr="007846E6" w:rsidRDefault="00E954E8" w:rsidP="00E954E8">
            <w:pPr>
              <w:spacing w:line="240" w:lineRule="auto"/>
              <w:ind w:left="972"/>
              <w:rPr>
                <w:rFonts w:cs="Arial"/>
                <w:sz w:val="18"/>
                <w:szCs w:val="18"/>
              </w:rPr>
            </w:pPr>
          </w:p>
        </w:tc>
        <w:tc>
          <w:tcPr>
            <w:tcW w:w="1275" w:type="dxa"/>
            <w:vAlign w:val="bottom"/>
          </w:tcPr>
          <w:p w:rsidR="00E954E8" w:rsidRPr="007846E6" w:rsidRDefault="00126FCF" w:rsidP="00E954E8">
            <w:pPr>
              <w:pBdr>
                <w:bottom w:val="double" w:sz="4" w:space="1" w:color="auto"/>
              </w:pBdr>
              <w:spacing w:line="240" w:lineRule="auto"/>
              <w:ind w:right="-72"/>
              <w:jc w:val="right"/>
              <w:rPr>
                <w:rFonts w:cs="Arial"/>
                <w:sz w:val="18"/>
                <w:szCs w:val="18"/>
              </w:rPr>
            </w:pPr>
            <w:r w:rsidRPr="007846E6">
              <w:rPr>
                <w:rFonts w:cs="Arial"/>
                <w:sz w:val="18"/>
                <w:szCs w:val="18"/>
              </w:rPr>
              <w:t>13,468</w:t>
            </w:r>
          </w:p>
        </w:tc>
        <w:tc>
          <w:tcPr>
            <w:tcW w:w="1418" w:type="dxa"/>
            <w:vAlign w:val="bottom"/>
          </w:tcPr>
          <w:p w:rsidR="00E954E8" w:rsidRPr="007846E6" w:rsidRDefault="00E954E8" w:rsidP="00E954E8">
            <w:pPr>
              <w:pBdr>
                <w:bottom w:val="double" w:sz="4" w:space="1" w:color="auto"/>
              </w:pBdr>
              <w:spacing w:line="240" w:lineRule="auto"/>
              <w:ind w:right="-72"/>
              <w:jc w:val="right"/>
              <w:rPr>
                <w:rFonts w:cs="Arial"/>
                <w:sz w:val="18"/>
                <w:szCs w:val="18"/>
              </w:rPr>
            </w:pPr>
            <w:r w:rsidRPr="007846E6">
              <w:rPr>
                <w:rFonts w:cs="Arial"/>
                <w:sz w:val="18"/>
                <w:szCs w:val="18"/>
              </w:rPr>
              <w:fldChar w:fldCharType="begin"/>
            </w:r>
            <w:r w:rsidRPr="007846E6">
              <w:rPr>
                <w:rFonts w:cs="Arial"/>
                <w:sz w:val="18"/>
                <w:szCs w:val="18"/>
              </w:rPr>
              <w:instrText xml:space="preserve"> =SUM(ABOVE) </w:instrText>
            </w:r>
            <w:r w:rsidRPr="007846E6">
              <w:rPr>
                <w:rFonts w:cs="Arial"/>
                <w:sz w:val="18"/>
                <w:szCs w:val="18"/>
              </w:rPr>
              <w:fldChar w:fldCharType="separate"/>
            </w:r>
            <w:r w:rsidRPr="007846E6">
              <w:rPr>
                <w:rFonts w:cs="Arial"/>
                <w:noProof/>
                <w:sz w:val="18"/>
                <w:szCs w:val="18"/>
              </w:rPr>
              <w:t>25,737</w:t>
            </w:r>
            <w:r w:rsidRPr="007846E6">
              <w:rPr>
                <w:rFonts w:cs="Arial"/>
                <w:sz w:val="18"/>
                <w:szCs w:val="18"/>
              </w:rPr>
              <w:fldChar w:fldCharType="end"/>
            </w:r>
          </w:p>
        </w:tc>
        <w:tc>
          <w:tcPr>
            <w:tcW w:w="1329" w:type="dxa"/>
            <w:vAlign w:val="bottom"/>
          </w:tcPr>
          <w:p w:rsidR="00E954E8" w:rsidRPr="007846E6" w:rsidRDefault="00126FCF" w:rsidP="00E954E8">
            <w:pPr>
              <w:pBdr>
                <w:bottom w:val="double" w:sz="4" w:space="1" w:color="auto"/>
              </w:pBdr>
              <w:spacing w:line="240" w:lineRule="auto"/>
              <w:ind w:right="-72"/>
              <w:jc w:val="right"/>
              <w:rPr>
                <w:rFonts w:cs="Arial"/>
                <w:sz w:val="18"/>
                <w:szCs w:val="18"/>
              </w:rPr>
            </w:pPr>
            <w:r w:rsidRPr="007846E6">
              <w:rPr>
                <w:rFonts w:cs="Arial"/>
                <w:sz w:val="18"/>
                <w:szCs w:val="18"/>
              </w:rPr>
              <w:t>12,631</w:t>
            </w:r>
          </w:p>
        </w:tc>
        <w:tc>
          <w:tcPr>
            <w:tcW w:w="1364" w:type="dxa"/>
            <w:vAlign w:val="bottom"/>
          </w:tcPr>
          <w:p w:rsidR="00E954E8" w:rsidRPr="007846E6" w:rsidRDefault="00E954E8" w:rsidP="00E954E8">
            <w:pPr>
              <w:pBdr>
                <w:bottom w:val="double" w:sz="4" w:space="1" w:color="auto"/>
              </w:pBdr>
              <w:spacing w:line="240" w:lineRule="auto"/>
              <w:ind w:right="-72"/>
              <w:jc w:val="right"/>
              <w:rPr>
                <w:rFonts w:cs="Arial"/>
                <w:sz w:val="18"/>
                <w:szCs w:val="18"/>
              </w:rPr>
            </w:pPr>
            <w:r w:rsidRPr="007846E6">
              <w:rPr>
                <w:rFonts w:cs="Arial"/>
                <w:sz w:val="18"/>
                <w:szCs w:val="18"/>
              </w:rPr>
              <w:fldChar w:fldCharType="begin"/>
            </w:r>
            <w:r w:rsidRPr="007846E6">
              <w:rPr>
                <w:rFonts w:cs="Arial"/>
                <w:sz w:val="18"/>
                <w:szCs w:val="18"/>
              </w:rPr>
              <w:instrText xml:space="preserve"> =SUM(ABOVE) </w:instrText>
            </w:r>
            <w:r w:rsidRPr="007846E6">
              <w:rPr>
                <w:rFonts w:cs="Arial"/>
                <w:sz w:val="18"/>
                <w:szCs w:val="18"/>
              </w:rPr>
              <w:fldChar w:fldCharType="separate"/>
            </w:r>
            <w:r w:rsidRPr="007846E6">
              <w:rPr>
                <w:rFonts w:cs="Arial"/>
                <w:noProof/>
                <w:sz w:val="18"/>
                <w:szCs w:val="18"/>
              </w:rPr>
              <w:t>12,492</w:t>
            </w:r>
            <w:r w:rsidRPr="007846E6">
              <w:rPr>
                <w:rFonts w:cs="Arial"/>
                <w:sz w:val="18"/>
                <w:szCs w:val="18"/>
              </w:rPr>
              <w:fldChar w:fldCharType="end"/>
            </w:r>
          </w:p>
        </w:tc>
      </w:tr>
    </w:tbl>
    <w:p w:rsidR="00ED0613" w:rsidRPr="007846E6" w:rsidRDefault="00ED0613" w:rsidP="007F2CEF">
      <w:pPr>
        <w:spacing w:line="240" w:lineRule="auto"/>
        <w:ind w:left="540"/>
        <w:jc w:val="both"/>
        <w:rPr>
          <w:rFonts w:cs="Arial"/>
          <w:sz w:val="18"/>
          <w:szCs w:val="18"/>
        </w:rPr>
      </w:pPr>
    </w:p>
    <w:p w:rsidR="00271882" w:rsidRPr="007846E6" w:rsidRDefault="00271882" w:rsidP="007F2CEF">
      <w:pPr>
        <w:spacing w:line="240" w:lineRule="auto"/>
        <w:ind w:left="540"/>
        <w:jc w:val="both"/>
        <w:rPr>
          <w:rFonts w:cs="Arial"/>
          <w:sz w:val="18"/>
          <w:szCs w:val="18"/>
        </w:rPr>
      </w:pPr>
    </w:p>
    <w:p w:rsidR="00C81E75" w:rsidRPr="007846E6" w:rsidRDefault="00C81E75" w:rsidP="00C81E75">
      <w:pPr>
        <w:ind w:left="540" w:hanging="540"/>
        <w:rPr>
          <w:rFonts w:cs="Arial"/>
          <w:b/>
          <w:bCs/>
          <w:sz w:val="18"/>
          <w:szCs w:val="18"/>
        </w:rPr>
      </w:pPr>
      <w:r w:rsidRPr="007846E6">
        <w:rPr>
          <w:rFonts w:cs="Arial"/>
          <w:b/>
          <w:bCs/>
          <w:sz w:val="18"/>
          <w:szCs w:val="18"/>
        </w:rPr>
        <w:t>1</w:t>
      </w:r>
      <w:r w:rsidR="0005492D" w:rsidRPr="007846E6">
        <w:rPr>
          <w:rFonts w:cs="Arial"/>
          <w:b/>
          <w:bCs/>
          <w:sz w:val="18"/>
          <w:szCs w:val="18"/>
        </w:rPr>
        <w:t>7</w:t>
      </w:r>
      <w:r w:rsidRPr="007846E6">
        <w:rPr>
          <w:rFonts w:cs="Arial"/>
          <w:b/>
          <w:bCs/>
          <w:sz w:val="18"/>
          <w:szCs w:val="18"/>
        </w:rPr>
        <w:tab/>
        <w:t>Events occurring after the reporting date</w:t>
      </w:r>
    </w:p>
    <w:p w:rsidR="00271882" w:rsidRPr="007846E6" w:rsidRDefault="00271882" w:rsidP="00271882">
      <w:pPr>
        <w:spacing w:line="240" w:lineRule="auto"/>
        <w:ind w:left="540"/>
        <w:jc w:val="both"/>
        <w:rPr>
          <w:rFonts w:cs="Arial"/>
          <w:sz w:val="18"/>
          <w:szCs w:val="18"/>
        </w:rPr>
      </w:pPr>
    </w:p>
    <w:p w:rsidR="00EE03D5" w:rsidRPr="007846E6" w:rsidRDefault="00EE03D5" w:rsidP="00271882">
      <w:pPr>
        <w:spacing w:line="240" w:lineRule="auto"/>
        <w:ind w:left="540"/>
        <w:jc w:val="both"/>
        <w:rPr>
          <w:rFonts w:cs="Arial"/>
          <w:sz w:val="18"/>
          <w:szCs w:val="18"/>
        </w:rPr>
      </w:pPr>
    </w:p>
    <w:p w:rsidR="009D64DD" w:rsidRPr="007846E6" w:rsidRDefault="00894E35" w:rsidP="00271882">
      <w:pPr>
        <w:spacing w:line="240" w:lineRule="auto"/>
        <w:ind w:left="540"/>
        <w:jc w:val="both"/>
        <w:rPr>
          <w:rFonts w:cs="Arial"/>
          <w:sz w:val="18"/>
          <w:szCs w:val="18"/>
        </w:rPr>
      </w:pPr>
      <w:r w:rsidRPr="007846E6">
        <w:rPr>
          <w:rFonts w:cs="Arial"/>
          <w:sz w:val="18"/>
          <w:szCs w:val="18"/>
        </w:rPr>
        <w:t xml:space="preserve">On 1 October 2020, the </w:t>
      </w:r>
      <w:r w:rsidR="006938BC" w:rsidRPr="007846E6">
        <w:rPr>
          <w:rFonts w:cs="Arial"/>
          <w:sz w:val="18"/>
          <w:szCs w:val="18"/>
        </w:rPr>
        <w:t>Extraordinary S</w:t>
      </w:r>
      <w:r w:rsidRPr="007846E6">
        <w:rPr>
          <w:rFonts w:cs="Arial"/>
          <w:sz w:val="18"/>
          <w:szCs w:val="18"/>
        </w:rPr>
        <w:t>hareholders</w:t>
      </w:r>
      <w:r w:rsidR="006938BC" w:rsidRPr="007846E6">
        <w:rPr>
          <w:rFonts w:cs="Arial"/>
          <w:sz w:val="18"/>
          <w:szCs w:val="18"/>
        </w:rPr>
        <w:t>’ Meeting No.</w:t>
      </w:r>
      <w:r w:rsidR="004B706F" w:rsidRPr="007846E6">
        <w:rPr>
          <w:rFonts w:cs="Arial"/>
          <w:sz w:val="18"/>
          <w:szCs w:val="18"/>
        </w:rPr>
        <w:t xml:space="preserve"> </w:t>
      </w:r>
      <w:r w:rsidR="006938BC" w:rsidRPr="007846E6">
        <w:rPr>
          <w:rFonts w:cs="Arial"/>
          <w:sz w:val="18"/>
          <w:szCs w:val="18"/>
        </w:rPr>
        <w:t>1/2020</w:t>
      </w:r>
      <w:r w:rsidRPr="007846E6">
        <w:rPr>
          <w:rFonts w:cs="Arial"/>
          <w:sz w:val="18"/>
          <w:szCs w:val="18"/>
        </w:rPr>
        <w:t xml:space="preserve"> of TSP Production Services Co., Ltd. approved to increase the authorised share capital from 20,000 ordinary shares at value of Baht 100 each to 100,000 ordinary shares at par value of Baht 100 each. The Company has subscribed all the newly issued shares, </w:t>
      </w:r>
      <w:proofErr w:type="spellStart"/>
      <w:r w:rsidRPr="007846E6">
        <w:rPr>
          <w:rFonts w:cs="Arial"/>
          <w:sz w:val="18"/>
          <w:szCs w:val="18"/>
        </w:rPr>
        <w:t>totaling</w:t>
      </w:r>
      <w:proofErr w:type="spellEnd"/>
      <w:r w:rsidRPr="007846E6">
        <w:rPr>
          <w:rFonts w:cs="Arial"/>
          <w:sz w:val="18"/>
          <w:szCs w:val="18"/>
        </w:rPr>
        <w:t xml:space="preserve"> Baht 8 million.</w:t>
      </w:r>
    </w:p>
    <w:p w:rsidR="007F2CEF" w:rsidRPr="007846E6" w:rsidRDefault="007F2CEF" w:rsidP="00271882">
      <w:pPr>
        <w:spacing w:line="240" w:lineRule="auto"/>
        <w:ind w:left="540"/>
        <w:jc w:val="both"/>
        <w:rPr>
          <w:rFonts w:cs="Arial"/>
          <w:sz w:val="18"/>
          <w:szCs w:val="18"/>
        </w:rPr>
      </w:pPr>
    </w:p>
    <w:p w:rsidR="00B54512" w:rsidRPr="007846E6" w:rsidRDefault="00B54512" w:rsidP="00B54512">
      <w:pPr>
        <w:spacing w:line="240" w:lineRule="auto"/>
        <w:ind w:left="540"/>
        <w:jc w:val="both"/>
        <w:rPr>
          <w:rFonts w:cs="Arial"/>
          <w:sz w:val="18"/>
          <w:szCs w:val="18"/>
          <w:cs/>
        </w:rPr>
      </w:pPr>
      <w:r w:rsidRPr="007846E6">
        <w:rPr>
          <w:rFonts w:cs="Arial"/>
          <w:sz w:val="18"/>
          <w:szCs w:val="18"/>
        </w:rPr>
        <w:t xml:space="preserve">On 28 October 2020, </w:t>
      </w:r>
      <w:r w:rsidR="006817EC" w:rsidRPr="007846E6">
        <w:rPr>
          <w:rFonts w:cs="Arial"/>
          <w:sz w:val="18"/>
          <w:szCs w:val="18"/>
        </w:rPr>
        <w:t xml:space="preserve">the </w:t>
      </w:r>
      <w:r w:rsidR="00F647C8" w:rsidRPr="007846E6">
        <w:rPr>
          <w:rFonts w:cs="Arial"/>
          <w:sz w:val="18"/>
          <w:szCs w:val="18"/>
        </w:rPr>
        <w:t>Board of Director</w:t>
      </w:r>
      <w:r w:rsidR="006817EC" w:rsidRPr="007846E6">
        <w:rPr>
          <w:rFonts w:cs="Arial"/>
          <w:sz w:val="18"/>
          <w:szCs w:val="18"/>
        </w:rPr>
        <w:t xml:space="preserve"> Meeting No. </w:t>
      </w:r>
      <w:r w:rsidR="00F647C8" w:rsidRPr="007846E6">
        <w:rPr>
          <w:rFonts w:cs="Arial"/>
          <w:sz w:val="18"/>
          <w:szCs w:val="18"/>
        </w:rPr>
        <w:t>14</w:t>
      </w:r>
      <w:r w:rsidR="006817EC" w:rsidRPr="007846E6">
        <w:rPr>
          <w:rFonts w:cs="Arial"/>
          <w:sz w:val="18"/>
          <w:szCs w:val="18"/>
        </w:rPr>
        <w:t>/2020</w:t>
      </w:r>
      <w:r w:rsidR="00AC5F2D" w:rsidRPr="007846E6">
        <w:rPr>
          <w:rFonts w:cs="Arial"/>
          <w:sz w:val="18"/>
          <w:szCs w:val="18"/>
        </w:rPr>
        <w:t xml:space="preserve"> </w:t>
      </w:r>
      <w:r w:rsidRPr="007846E6">
        <w:rPr>
          <w:rFonts w:cs="Arial"/>
          <w:sz w:val="18"/>
          <w:szCs w:val="18"/>
        </w:rPr>
        <w:t>approved the dissolution and liquidation of TSP Production Service</w:t>
      </w:r>
      <w:r w:rsidR="005D3028" w:rsidRPr="007846E6">
        <w:rPr>
          <w:rFonts w:cs="Arial"/>
          <w:sz w:val="18"/>
          <w:szCs w:val="18"/>
        </w:rPr>
        <w:t>s</w:t>
      </w:r>
      <w:r w:rsidRPr="007846E6">
        <w:rPr>
          <w:rFonts w:cs="Arial"/>
          <w:sz w:val="18"/>
          <w:szCs w:val="18"/>
        </w:rPr>
        <w:t xml:space="preserve"> </w:t>
      </w:r>
      <w:r w:rsidR="005D3028" w:rsidRPr="007846E6">
        <w:rPr>
          <w:rFonts w:cs="Arial"/>
          <w:sz w:val="18"/>
          <w:szCs w:val="18"/>
        </w:rPr>
        <w:t>Co., Ltd.</w:t>
      </w:r>
      <w:r w:rsidRPr="007846E6">
        <w:rPr>
          <w:rFonts w:cs="Arial"/>
          <w:sz w:val="18"/>
          <w:szCs w:val="18"/>
        </w:rPr>
        <w:t xml:space="preserve">, a subsidiary in which the Company holds 99.99% shares, with a registered capital of </w:t>
      </w:r>
      <w:r w:rsidR="006817EC" w:rsidRPr="007846E6">
        <w:rPr>
          <w:rFonts w:cs="Arial"/>
          <w:sz w:val="18"/>
          <w:szCs w:val="18"/>
        </w:rPr>
        <w:t xml:space="preserve">Baht </w:t>
      </w:r>
      <w:r w:rsidRPr="007846E6">
        <w:rPr>
          <w:rFonts w:cs="Arial"/>
          <w:sz w:val="18"/>
          <w:szCs w:val="18"/>
        </w:rPr>
        <w:t>10</w:t>
      </w:r>
      <w:r w:rsidR="006817EC" w:rsidRPr="007846E6">
        <w:rPr>
          <w:rFonts w:cs="Arial"/>
          <w:sz w:val="18"/>
          <w:szCs w:val="18"/>
        </w:rPr>
        <w:t xml:space="preserve"> million</w:t>
      </w:r>
      <w:r w:rsidRPr="007846E6">
        <w:rPr>
          <w:rFonts w:cs="Arial"/>
          <w:sz w:val="18"/>
          <w:szCs w:val="18"/>
        </w:rPr>
        <w:t>, divided into 100,000 ordinary shares at par value</w:t>
      </w:r>
      <w:r w:rsidR="006817EC" w:rsidRPr="007846E6">
        <w:rPr>
          <w:rFonts w:cs="Arial"/>
          <w:sz w:val="18"/>
          <w:szCs w:val="18"/>
        </w:rPr>
        <w:t xml:space="preserve"> of Baht 100 each.</w:t>
      </w:r>
    </w:p>
    <w:p w:rsidR="009D64DD" w:rsidRPr="007846E6" w:rsidRDefault="009D64DD" w:rsidP="00271882">
      <w:pPr>
        <w:spacing w:line="240" w:lineRule="auto"/>
        <w:ind w:left="540"/>
        <w:jc w:val="both"/>
        <w:rPr>
          <w:rFonts w:cs="Arial"/>
          <w:sz w:val="18"/>
          <w:szCs w:val="18"/>
          <w:cs/>
        </w:rPr>
      </w:pPr>
    </w:p>
    <w:p w:rsidR="00EE03D5" w:rsidRPr="007846E6" w:rsidRDefault="00EE03D5" w:rsidP="00271882">
      <w:pPr>
        <w:spacing w:line="240" w:lineRule="auto"/>
        <w:ind w:left="540"/>
        <w:jc w:val="both"/>
        <w:rPr>
          <w:rFonts w:cs="Arial"/>
          <w:sz w:val="18"/>
          <w:szCs w:val="18"/>
        </w:rPr>
      </w:pPr>
    </w:p>
    <w:p w:rsidR="00EE03D5" w:rsidRPr="007846E6" w:rsidRDefault="00EE03D5" w:rsidP="00271882">
      <w:pPr>
        <w:spacing w:line="240" w:lineRule="auto"/>
        <w:ind w:left="540"/>
        <w:jc w:val="both"/>
        <w:rPr>
          <w:rFonts w:cs="Arial"/>
          <w:sz w:val="18"/>
          <w:szCs w:val="18"/>
        </w:rPr>
      </w:pPr>
    </w:p>
    <w:sectPr w:rsidR="00EE03D5" w:rsidRPr="007846E6" w:rsidSect="009D0056">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6E6" w:rsidRDefault="007846E6">
      <w:r>
        <w:separator/>
      </w:r>
    </w:p>
  </w:endnote>
  <w:endnote w:type="continuationSeparator" w:id="0">
    <w:p w:rsidR="007846E6" w:rsidRDefault="00784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46E6" w:rsidRPr="00F06010" w:rsidRDefault="007846E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46E6" w:rsidRPr="00BC347D" w:rsidRDefault="007846E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6E6" w:rsidRDefault="007846E6">
      <w:r>
        <w:separator/>
      </w:r>
    </w:p>
  </w:footnote>
  <w:footnote w:type="continuationSeparator" w:id="0">
    <w:p w:rsidR="007846E6" w:rsidRDefault="00784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46E6" w:rsidRPr="00E954E8" w:rsidRDefault="007846E6" w:rsidP="00D54080">
    <w:pPr>
      <w:pStyle w:val="Header"/>
      <w:shd w:val="clear" w:color="auto" w:fill="FFFFFF"/>
      <w:tabs>
        <w:tab w:val="clear" w:pos="4153"/>
        <w:tab w:val="clear" w:pos="8306"/>
      </w:tabs>
      <w:spacing w:line="240" w:lineRule="auto"/>
      <w:ind w:right="-1053"/>
      <w:rPr>
        <w:rFonts w:cs="Arial"/>
        <w:b/>
        <w:bCs/>
        <w:sz w:val="18"/>
        <w:szCs w:val="18"/>
        <w:lang w:val="en-US"/>
      </w:rPr>
    </w:pPr>
    <w:r w:rsidRPr="00E954E8">
      <w:rPr>
        <w:rFonts w:cs="Arial"/>
        <w:b/>
        <w:bCs/>
        <w:sz w:val="18"/>
        <w:szCs w:val="18"/>
        <w:lang w:val="en-US"/>
      </w:rPr>
      <w:t>Matching Maximize Solution Public Company Limited</w:t>
    </w:r>
  </w:p>
  <w:p w:rsidR="007846E6" w:rsidRPr="00E954E8" w:rsidRDefault="007846E6" w:rsidP="00D54080">
    <w:pPr>
      <w:pStyle w:val="Header"/>
      <w:shd w:val="clear" w:color="auto" w:fill="FFFFFF"/>
      <w:tabs>
        <w:tab w:val="clear" w:pos="4153"/>
        <w:tab w:val="clear" w:pos="8306"/>
      </w:tabs>
      <w:spacing w:line="240" w:lineRule="auto"/>
      <w:ind w:right="-1053"/>
      <w:rPr>
        <w:rFonts w:cs="Arial"/>
        <w:b/>
        <w:bCs/>
        <w:sz w:val="18"/>
        <w:szCs w:val="18"/>
        <w:lang w:val="en-US"/>
      </w:rPr>
    </w:pPr>
    <w:r w:rsidRPr="00E954E8">
      <w:rPr>
        <w:rFonts w:cs="Arial"/>
        <w:b/>
        <w:bCs/>
        <w:sz w:val="18"/>
        <w:szCs w:val="18"/>
        <w:lang w:val="en-US"/>
      </w:rPr>
      <w:t>Condensed Notes to Interim Financial Information (Unaudited)</w:t>
    </w:r>
  </w:p>
  <w:p w:rsidR="007846E6" w:rsidRPr="00E954E8" w:rsidRDefault="007846E6"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E954E8">
      <w:rPr>
        <w:rFonts w:cs="Arial"/>
        <w:b/>
        <w:bCs/>
        <w:sz w:val="18"/>
        <w:szCs w:val="18"/>
        <w:lang w:val="en-US"/>
      </w:rPr>
      <w:t>For the interim period ended 30 September 2020</w:t>
    </w:r>
  </w:p>
  <w:p w:rsidR="007846E6" w:rsidRPr="00E954E8" w:rsidRDefault="007846E6" w:rsidP="00D54080">
    <w:pPr>
      <w:pStyle w:val="Header"/>
      <w:shd w:val="clear" w:color="auto" w:fill="FFFFFF"/>
      <w:spacing w:line="240" w:lineRule="auto"/>
      <w:rPr>
        <w:rFonts w:cs="Arial"/>
        <w:sz w:val="18"/>
        <w:szCs w:val="18"/>
      </w:rPr>
    </w:pPr>
  </w:p>
  <w:p w:rsidR="007846E6" w:rsidRPr="00E954E8" w:rsidRDefault="007846E6" w:rsidP="00D54080">
    <w:pPr>
      <w:pStyle w:val="Header"/>
      <w:shd w:val="clear" w:color="auto" w:fill="FFFFFF"/>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2"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4"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7"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36EEE"/>
    <w:multiLevelType w:val="hybridMultilevel"/>
    <w:tmpl w:val="33A47B6A"/>
    <w:lvl w:ilvl="0" w:tplc="6DBC283E">
      <w:start w:val="16"/>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9"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4"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9"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0"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3"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4"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8"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7"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8"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num w:numId="1">
    <w:abstractNumId w:val="3"/>
  </w:num>
  <w:num w:numId="2">
    <w:abstractNumId w:val="24"/>
  </w:num>
  <w:num w:numId="3">
    <w:abstractNumId w:val="14"/>
  </w:num>
  <w:num w:numId="4">
    <w:abstractNumId w:val="2"/>
  </w:num>
  <w:num w:numId="5">
    <w:abstractNumId w:val="29"/>
  </w:num>
  <w:num w:numId="6">
    <w:abstractNumId w:val="5"/>
  </w:num>
  <w:num w:numId="7">
    <w:abstractNumId w:val="28"/>
  </w:num>
  <w:num w:numId="8">
    <w:abstractNumId w:val="32"/>
  </w:num>
  <w:num w:numId="9">
    <w:abstractNumId w:val="33"/>
  </w:num>
  <w:num w:numId="10">
    <w:abstractNumId w:val="26"/>
  </w:num>
  <w:num w:numId="11">
    <w:abstractNumId w:val="30"/>
  </w:num>
  <w:num w:numId="12">
    <w:abstractNumId w:val="19"/>
  </w:num>
  <w:num w:numId="13">
    <w:abstractNumId w:val="27"/>
  </w:num>
  <w:num w:numId="14">
    <w:abstractNumId w:val="23"/>
  </w:num>
  <w:num w:numId="15">
    <w:abstractNumId w:val="18"/>
  </w:num>
  <w:num w:numId="16">
    <w:abstractNumId w:val="10"/>
  </w:num>
  <w:num w:numId="17">
    <w:abstractNumId w:val="31"/>
  </w:num>
  <w:num w:numId="18">
    <w:abstractNumId w:val="7"/>
  </w:num>
  <w:num w:numId="19">
    <w:abstractNumId w:val="9"/>
  </w:num>
  <w:num w:numId="20">
    <w:abstractNumId w:val="17"/>
  </w:num>
  <w:num w:numId="21">
    <w:abstractNumId w:val="39"/>
  </w:num>
  <w:num w:numId="22">
    <w:abstractNumId w:val="25"/>
  </w:num>
  <w:num w:numId="23">
    <w:abstractNumId w:val="35"/>
  </w:num>
  <w:num w:numId="24">
    <w:abstractNumId w:val="11"/>
  </w:num>
  <w:num w:numId="25">
    <w:abstractNumId w:val="9"/>
  </w:num>
  <w:num w:numId="26">
    <w:abstractNumId w:val="15"/>
  </w:num>
  <w:num w:numId="27">
    <w:abstractNumId w:val="13"/>
  </w:num>
  <w:num w:numId="28">
    <w:abstractNumId w:val="16"/>
  </w:num>
  <w:num w:numId="29">
    <w:abstractNumId w:val="1"/>
  </w:num>
  <w:num w:numId="30">
    <w:abstractNumId w:val="22"/>
  </w:num>
  <w:num w:numId="31">
    <w:abstractNumId w:val="4"/>
  </w:num>
  <w:num w:numId="32">
    <w:abstractNumId w:val="0"/>
  </w:num>
  <w:num w:numId="33">
    <w:abstractNumId w:val="21"/>
  </w:num>
  <w:num w:numId="34">
    <w:abstractNumId w:val="34"/>
  </w:num>
  <w:num w:numId="35">
    <w:abstractNumId w:val="12"/>
  </w:num>
  <w:num w:numId="36">
    <w:abstractNumId w:val="20"/>
  </w:num>
  <w:num w:numId="37">
    <w:abstractNumId w:val="6"/>
  </w:num>
  <w:num w:numId="38">
    <w:abstractNumId w:val="37"/>
  </w:num>
  <w:num w:numId="39">
    <w:abstractNumId w:val="38"/>
  </w:num>
  <w:num w:numId="40">
    <w:abstractNumId w:val="36"/>
  </w:num>
  <w:num w:numId="4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6BB"/>
    <w:rsid w:val="000168F5"/>
    <w:rsid w:val="0002063C"/>
    <w:rsid w:val="00020946"/>
    <w:rsid w:val="00020E3D"/>
    <w:rsid w:val="00020E4D"/>
    <w:rsid w:val="00020EA5"/>
    <w:rsid w:val="000212AB"/>
    <w:rsid w:val="0002176F"/>
    <w:rsid w:val="00022492"/>
    <w:rsid w:val="00022507"/>
    <w:rsid w:val="0002259F"/>
    <w:rsid w:val="0002388B"/>
    <w:rsid w:val="00024F23"/>
    <w:rsid w:val="000254FA"/>
    <w:rsid w:val="0002558A"/>
    <w:rsid w:val="0002667A"/>
    <w:rsid w:val="00026CF9"/>
    <w:rsid w:val="0002729E"/>
    <w:rsid w:val="0003045E"/>
    <w:rsid w:val="00030C3C"/>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B05"/>
    <w:rsid w:val="0004216D"/>
    <w:rsid w:val="00042309"/>
    <w:rsid w:val="000429AF"/>
    <w:rsid w:val="00042AD2"/>
    <w:rsid w:val="00043C1B"/>
    <w:rsid w:val="00043CDA"/>
    <w:rsid w:val="0004429B"/>
    <w:rsid w:val="00044B93"/>
    <w:rsid w:val="00044C69"/>
    <w:rsid w:val="00044D0A"/>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BEA"/>
    <w:rsid w:val="00055EC9"/>
    <w:rsid w:val="000564A6"/>
    <w:rsid w:val="00056CA4"/>
    <w:rsid w:val="0005709F"/>
    <w:rsid w:val="0005740F"/>
    <w:rsid w:val="0006020C"/>
    <w:rsid w:val="000604BC"/>
    <w:rsid w:val="000609DB"/>
    <w:rsid w:val="00061796"/>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7081F"/>
    <w:rsid w:val="00071075"/>
    <w:rsid w:val="0007108E"/>
    <w:rsid w:val="000712CE"/>
    <w:rsid w:val="0007139F"/>
    <w:rsid w:val="00071593"/>
    <w:rsid w:val="000719E0"/>
    <w:rsid w:val="0007349C"/>
    <w:rsid w:val="000737DE"/>
    <w:rsid w:val="00073AF4"/>
    <w:rsid w:val="00073CB4"/>
    <w:rsid w:val="00073F83"/>
    <w:rsid w:val="00074AF6"/>
    <w:rsid w:val="00074DB4"/>
    <w:rsid w:val="0007501D"/>
    <w:rsid w:val="000753C9"/>
    <w:rsid w:val="00075B09"/>
    <w:rsid w:val="000762FF"/>
    <w:rsid w:val="0007672C"/>
    <w:rsid w:val="000767E7"/>
    <w:rsid w:val="00076889"/>
    <w:rsid w:val="00076A2F"/>
    <w:rsid w:val="00077191"/>
    <w:rsid w:val="000773B8"/>
    <w:rsid w:val="00077706"/>
    <w:rsid w:val="000778A0"/>
    <w:rsid w:val="00077B3E"/>
    <w:rsid w:val="00077E32"/>
    <w:rsid w:val="0008009F"/>
    <w:rsid w:val="000806EC"/>
    <w:rsid w:val="0008156B"/>
    <w:rsid w:val="0008163D"/>
    <w:rsid w:val="00081FF1"/>
    <w:rsid w:val="00082121"/>
    <w:rsid w:val="00082AF7"/>
    <w:rsid w:val="00082B55"/>
    <w:rsid w:val="00082C9F"/>
    <w:rsid w:val="000831E0"/>
    <w:rsid w:val="00083FEF"/>
    <w:rsid w:val="00084290"/>
    <w:rsid w:val="000857B3"/>
    <w:rsid w:val="0008631D"/>
    <w:rsid w:val="00086968"/>
    <w:rsid w:val="00086F8C"/>
    <w:rsid w:val="000874F6"/>
    <w:rsid w:val="000901C8"/>
    <w:rsid w:val="0009167C"/>
    <w:rsid w:val="000916F1"/>
    <w:rsid w:val="0009210F"/>
    <w:rsid w:val="0009247B"/>
    <w:rsid w:val="00092953"/>
    <w:rsid w:val="00092A77"/>
    <w:rsid w:val="00092C1B"/>
    <w:rsid w:val="000931B0"/>
    <w:rsid w:val="00093505"/>
    <w:rsid w:val="000935E7"/>
    <w:rsid w:val="00093832"/>
    <w:rsid w:val="00093E57"/>
    <w:rsid w:val="0009414A"/>
    <w:rsid w:val="000945A2"/>
    <w:rsid w:val="0009464A"/>
    <w:rsid w:val="000956B1"/>
    <w:rsid w:val="0009594A"/>
    <w:rsid w:val="00096ED0"/>
    <w:rsid w:val="00097BBC"/>
    <w:rsid w:val="000A0152"/>
    <w:rsid w:val="000A0314"/>
    <w:rsid w:val="000A1619"/>
    <w:rsid w:val="000A1AFC"/>
    <w:rsid w:val="000A305C"/>
    <w:rsid w:val="000A42BC"/>
    <w:rsid w:val="000A49E7"/>
    <w:rsid w:val="000A4C2B"/>
    <w:rsid w:val="000A4DF0"/>
    <w:rsid w:val="000A5003"/>
    <w:rsid w:val="000A5289"/>
    <w:rsid w:val="000A5570"/>
    <w:rsid w:val="000A5643"/>
    <w:rsid w:val="000A5667"/>
    <w:rsid w:val="000A5A21"/>
    <w:rsid w:val="000A61E3"/>
    <w:rsid w:val="000A6BBA"/>
    <w:rsid w:val="000A6C66"/>
    <w:rsid w:val="000A7AC6"/>
    <w:rsid w:val="000B0126"/>
    <w:rsid w:val="000B031E"/>
    <w:rsid w:val="000B0374"/>
    <w:rsid w:val="000B0664"/>
    <w:rsid w:val="000B0A01"/>
    <w:rsid w:val="000B0C4C"/>
    <w:rsid w:val="000B0CC9"/>
    <w:rsid w:val="000B1111"/>
    <w:rsid w:val="000B132E"/>
    <w:rsid w:val="000B13F8"/>
    <w:rsid w:val="000B2109"/>
    <w:rsid w:val="000B342F"/>
    <w:rsid w:val="000B35C9"/>
    <w:rsid w:val="000B4729"/>
    <w:rsid w:val="000B5173"/>
    <w:rsid w:val="000B58CC"/>
    <w:rsid w:val="000B5B77"/>
    <w:rsid w:val="000B642C"/>
    <w:rsid w:val="000B7019"/>
    <w:rsid w:val="000B70C7"/>
    <w:rsid w:val="000B7906"/>
    <w:rsid w:val="000B7E2D"/>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E0214"/>
    <w:rsid w:val="000E0223"/>
    <w:rsid w:val="000E02CD"/>
    <w:rsid w:val="000E17E8"/>
    <w:rsid w:val="000E1860"/>
    <w:rsid w:val="000E2660"/>
    <w:rsid w:val="000E26A9"/>
    <w:rsid w:val="000E2D7A"/>
    <w:rsid w:val="000E394E"/>
    <w:rsid w:val="000E3C2E"/>
    <w:rsid w:val="000E6728"/>
    <w:rsid w:val="000E72C6"/>
    <w:rsid w:val="000E7A23"/>
    <w:rsid w:val="000E7D6C"/>
    <w:rsid w:val="000F0588"/>
    <w:rsid w:val="000F08E1"/>
    <w:rsid w:val="000F0BEA"/>
    <w:rsid w:val="000F196E"/>
    <w:rsid w:val="000F19DF"/>
    <w:rsid w:val="000F1BEF"/>
    <w:rsid w:val="000F1E06"/>
    <w:rsid w:val="000F20D5"/>
    <w:rsid w:val="000F2246"/>
    <w:rsid w:val="000F2D23"/>
    <w:rsid w:val="000F46C9"/>
    <w:rsid w:val="000F4CB5"/>
    <w:rsid w:val="000F5895"/>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0FEF"/>
    <w:rsid w:val="001119D1"/>
    <w:rsid w:val="00112B93"/>
    <w:rsid w:val="00112BDF"/>
    <w:rsid w:val="00112ED0"/>
    <w:rsid w:val="00113BD8"/>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20074"/>
    <w:rsid w:val="0012083D"/>
    <w:rsid w:val="0012097B"/>
    <w:rsid w:val="0012127A"/>
    <w:rsid w:val="001212AA"/>
    <w:rsid w:val="001214E5"/>
    <w:rsid w:val="00121509"/>
    <w:rsid w:val="001215E9"/>
    <w:rsid w:val="00121EB0"/>
    <w:rsid w:val="001221FC"/>
    <w:rsid w:val="00122384"/>
    <w:rsid w:val="00122836"/>
    <w:rsid w:val="00122BBA"/>
    <w:rsid w:val="001233EC"/>
    <w:rsid w:val="00123729"/>
    <w:rsid w:val="001240EE"/>
    <w:rsid w:val="001245D0"/>
    <w:rsid w:val="00124610"/>
    <w:rsid w:val="00125767"/>
    <w:rsid w:val="00125939"/>
    <w:rsid w:val="00125A88"/>
    <w:rsid w:val="00125CE9"/>
    <w:rsid w:val="00126CD3"/>
    <w:rsid w:val="00126FCF"/>
    <w:rsid w:val="001270AD"/>
    <w:rsid w:val="0012711C"/>
    <w:rsid w:val="00127377"/>
    <w:rsid w:val="00127741"/>
    <w:rsid w:val="001277F6"/>
    <w:rsid w:val="00127A17"/>
    <w:rsid w:val="00127BF2"/>
    <w:rsid w:val="00127DB1"/>
    <w:rsid w:val="0013006E"/>
    <w:rsid w:val="00130528"/>
    <w:rsid w:val="001305E6"/>
    <w:rsid w:val="00131273"/>
    <w:rsid w:val="00131561"/>
    <w:rsid w:val="0013208C"/>
    <w:rsid w:val="001323CB"/>
    <w:rsid w:val="00132629"/>
    <w:rsid w:val="00132FD0"/>
    <w:rsid w:val="0013315E"/>
    <w:rsid w:val="001338A6"/>
    <w:rsid w:val="00133A9F"/>
    <w:rsid w:val="00134A67"/>
    <w:rsid w:val="00134EE6"/>
    <w:rsid w:val="00136A87"/>
    <w:rsid w:val="00136ADB"/>
    <w:rsid w:val="00136F25"/>
    <w:rsid w:val="00136F63"/>
    <w:rsid w:val="00137155"/>
    <w:rsid w:val="001371AE"/>
    <w:rsid w:val="00137EAF"/>
    <w:rsid w:val="00140915"/>
    <w:rsid w:val="00140A74"/>
    <w:rsid w:val="00140CD5"/>
    <w:rsid w:val="00140DA5"/>
    <w:rsid w:val="001413FB"/>
    <w:rsid w:val="001421F6"/>
    <w:rsid w:val="001432E5"/>
    <w:rsid w:val="0014397E"/>
    <w:rsid w:val="00143DDC"/>
    <w:rsid w:val="001444C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6EEA"/>
    <w:rsid w:val="00157140"/>
    <w:rsid w:val="00157BCD"/>
    <w:rsid w:val="00157D29"/>
    <w:rsid w:val="001602E9"/>
    <w:rsid w:val="00161311"/>
    <w:rsid w:val="0016443F"/>
    <w:rsid w:val="00164A10"/>
    <w:rsid w:val="00164F2E"/>
    <w:rsid w:val="00164F66"/>
    <w:rsid w:val="00166BA3"/>
    <w:rsid w:val="00166D8F"/>
    <w:rsid w:val="00166E7A"/>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773D"/>
    <w:rsid w:val="00190068"/>
    <w:rsid w:val="001902E9"/>
    <w:rsid w:val="00190CFF"/>
    <w:rsid w:val="001918EF"/>
    <w:rsid w:val="0019259D"/>
    <w:rsid w:val="00192CFE"/>
    <w:rsid w:val="00192FCC"/>
    <w:rsid w:val="00193517"/>
    <w:rsid w:val="001938D9"/>
    <w:rsid w:val="00193DC4"/>
    <w:rsid w:val="001947B6"/>
    <w:rsid w:val="00194F87"/>
    <w:rsid w:val="00196D7F"/>
    <w:rsid w:val="00196DB9"/>
    <w:rsid w:val="001973EB"/>
    <w:rsid w:val="00197477"/>
    <w:rsid w:val="001A036E"/>
    <w:rsid w:val="001A2C5D"/>
    <w:rsid w:val="001A3826"/>
    <w:rsid w:val="001A457D"/>
    <w:rsid w:val="001A51CF"/>
    <w:rsid w:val="001A567B"/>
    <w:rsid w:val="001A5F25"/>
    <w:rsid w:val="001A7067"/>
    <w:rsid w:val="001A713F"/>
    <w:rsid w:val="001A778D"/>
    <w:rsid w:val="001A793B"/>
    <w:rsid w:val="001B05A2"/>
    <w:rsid w:val="001B05E5"/>
    <w:rsid w:val="001B06DB"/>
    <w:rsid w:val="001B1D0C"/>
    <w:rsid w:val="001B24D3"/>
    <w:rsid w:val="001B2ABC"/>
    <w:rsid w:val="001B2DD1"/>
    <w:rsid w:val="001B311F"/>
    <w:rsid w:val="001B43C2"/>
    <w:rsid w:val="001B446F"/>
    <w:rsid w:val="001B48DD"/>
    <w:rsid w:val="001B4F76"/>
    <w:rsid w:val="001B50FF"/>
    <w:rsid w:val="001B5630"/>
    <w:rsid w:val="001B59E8"/>
    <w:rsid w:val="001B5EEE"/>
    <w:rsid w:val="001B6AB1"/>
    <w:rsid w:val="001B7128"/>
    <w:rsid w:val="001B7710"/>
    <w:rsid w:val="001B7934"/>
    <w:rsid w:val="001C02A0"/>
    <w:rsid w:val="001C02D1"/>
    <w:rsid w:val="001C0A39"/>
    <w:rsid w:val="001C12AA"/>
    <w:rsid w:val="001C14B7"/>
    <w:rsid w:val="001C17B8"/>
    <w:rsid w:val="001C2BF8"/>
    <w:rsid w:val="001C36CC"/>
    <w:rsid w:val="001C49FF"/>
    <w:rsid w:val="001C5A23"/>
    <w:rsid w:val="001C6100"/>
    <w:rsid w:val="001C6AF4"/>
    <w:rsid w:val="001C6EC8"/>
    <w:rsid w:val="001C7ADF"/>
    <w:rsid w:val="001C7AEB"/>
    <w:rsid w:val="001D16FA"/>
    <w:rsid w:val="001D187B"/>
    <w:rsid w:val="001D2129"/>
    <w:rsid w:val="001D21A2"/>
    <w:rsid w:val="001D23F8"/>
    <w:rsid w:val="001D26B6"/>
    <w:rsid w:val="001D277D"/>
    <w:rsid w:val="001D2879"/>
    <w:rsid w:val="001D2D80"/>
    <w:rsid w:val="001D2E30"/>
    <w:rsid w:val="001D3326"/>
    <w:rsid w:val="001D372F"/>
    <w:rsid w:val="001D378C"/>
    <w:rsid w:val="001D40D7"/>
    <w:rsid w:val="001D4533"/>
    <w:rsid w:val="001D4AB7"/>
    <w:rsid w:val="001D55A6"/>
    <w:rsid w:val="001D60A5"/>
    <w:rsid w:val="001D62A8"/>
    <w:rsid w:val="001D62E5"/>
    <w:rsid w:val="001D7A1E"/>
    <w:rsid w:val="001D7D2B"/>
    <w:rsid w:val="001E0333"/>
    <w:rsid w:val="001E0495"/>
    <w:rsid w:val="001E04DA"/>
    <w:rsid w:val="001E0664"/>
    <w:rsid w:val="001E08E3"/>
    <w:rsid w:val="001E0E71"/>
    <w:rsid w:val="001E1D3E"/>
    <w:rsid w:val="001E257E"/>
    <w:rsid w:val="001E2B1B"/>
    <w:rsid w:val="001E2C33"/>
    <w:rsid w:val="001E31C2"/>
    <w:rsid w:val="001E3A00"/>
    <w:rsid w:val="001E40E8"/>
    <w:rsid w:val="001E40FC"/>
    <w:rsid w:val="001E4143"/>
    <w:rsid w:val="001E41FA"/>
    <w:rsid w:val="001E4930"/>
    <w:rsid w:val="001E4DBC"/>
    <w:rsid w:val="001E4E66"/>
    <w:rsid w:val="001E576A"/>
    <w:rsid w:val="001E5980"/>
    <w:rsid w:val="001E5DED"/>
    <w:rsid w:val="001E5E13"/>
    <w:rsid w:val="001E6483"/>
    <w:rsid w:val="001E70AD"/>
    <w:rsid w:val="001E71B3"/>
    <w:rsid w:val="001F042C"/>
    <w:rsid w:val="001F114C"/>
    <w:rsid w:val="001F146A"/>
    <w:rsid w:val="001F1815"/>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175B"/>
    <w:rsid w:val="002222BB"/>
    <w:rsid w:val="00222E71"/>
    <w:rsid w:val="0022343E"/>
    <w:rsid w:val="002234BC"/>
    <w:rsid w:val="0022356C"/>
    <w:rsid w:val="0022388C"/>
    <w:rsid w:val="00223B35"/>
    <w:rsid w:val="00223D5E"/>
    <w:rsid w:val="0022417E"/>
    <w:rsid w:val="00224310"/>
    <w:rsid w:val="002244A1"/>
    <w:rsid w:val="00224E5E"/>
    <w:rsid w:val="00224EBD"/>
    <w:rsid w:val="00225060"/>
    <w:rsid w:val="00225236"/>
    <w:rsid w:val="00226252"/>
    <w:rsid w:val="00227413"/>
    <w:rsid w:val="00227AF5"/>
    <w:rsid w:val="00227EFD"/>
    <w:rsid w:val="00227FD6"/>
    <w:rsid w:val="002302B4"/>
    <w:rsid w:val="00231ECE"/>
    <w:rsid w:val="002339FF"/>
    <w:rsid w:val="00235286"/>
    <w:rsid w:val="0023530D"/>
    <w:rsid w:val="00235E21"/>
    <w:rsid w:val="00236343"/>
    <w:rsid w:val="002379F0"/>
    <w:rsid w:val="00237A25"/>
    <w:rsid w:val="002400E7"/>
    <w:rsid w:val="00240441"/>
    <w:rsid w:val="00240562"/>
    <w:rsid w:val="002413A6"/>
    <w:rsid w:val="00241A33"/>
    <w:rsid w:val="00241D3B"/>
    <w:rsid w:val="00241F17"/>
    <w:rsid w:val="002422D0"/>
    <w:rsid w:val="00242B69"/>
    <w:rsid w:val="002440D1"/>
    <w:rsid w:val="00244A81"/>
    <w:rsid w:val="00244F82"/>
    <w:rsid w:val="00245738"/>
    <w:rsid w:val="00245960"/>
    <w:rsid w:val="00247498"/>
    <w:rsid w:val="00247C62"/>
    <w:rsid w:val="00247DF0"/>
    <w:rsid w:val="00250EF6"/>
    <w:rsid w:val="00251FEE"/>
    <w:rsid w:val="00252865"/>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701A5"/>
    <w:rsid w:val="0027102D"/>
    <w:rsid w:val="002710CC"/>
    <w:rsid w:val="002716CD"/>
    <w:rsid w:val="00271882"/>
    <w:rsid w:val="00272223"/>
    <w:rsid w:val="002724AF"/>
    <w:rsid w:val="0027252E"/>
    <w:rsid w:val="0027316D"/>
    <w:rsid w:val="00274186"/>
    <w:rsid w:val="002747EE"/>
    <w:rsid w:val="00275887"/>
    <w:rsid w:val="00275EE5"/>
    <w:rsid w:val="00275FE3"/>
    <w:rsid w:val="002766C7"/>
    <w:rsid w:val="0027737A"/>
    <w:rsid w:val="00277523"/>
    <w:rsid w:val="00277EAE"/>
    <w:rsid w:val="00277F67"/>
    <w:rsid w:val="0028042F"/>
    <w:rsid w:val="002806F9"/>
    <w:rsid w:val="0028073B"/>
    <w:rsid w:val="0028131A"/>
    <w:rsid w:val="00281C24"/>
    <w:rsid w:val="00282D8B"/>
    <w:rsid w:val="00283042"/>
    <w:rsid w:val="00283416"/>
    <w:rsid w:val="0028393A"/>
    <w:rsid w:val="00283CBC"/>
    <w:rsid w:val="0028442A"/>
    <w:rsid w:val="002844E8"/>
    <w:rsid w:val="00285993"/>
    <w:rsid w:val="00286592"/>
    <w:rsid w:val="00286771"/>
    <w:rsid w:val="00287956"/>
    <w:rsid w:val="00287C90"/>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64A3"/>
    <w:rsid w:val="00297501"/>
    <w:rsid w:val="00297629"/>
    <w:rsid w:val="002977B2"/>
    <w:rsid w:val="002977B4"/>
    <w:rsid w:val="0029793C"/>
    <w:rsid w:val="002979AB"/>
    <w:rsid w:val="002A0419"/>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725C"/>
    <w:rsid w:val="002A7445"/>
    <w:rsid w:val="002A76CA"/>
    <w:rsid w:val="002A78D3"/>
    <w:rsid w:val="002A7B32"/>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88"/>
    <w:rsid w:val="002D6FCB"/>
    <w:rsid w:val="002D7110"/>
    <w:rsid w:val="002D7D8C"/>
    <w:rsid w:val="002E0E54"/>
    <w:rsid w:val="002E1661"/>
    <w:rsid w:val="002E18E2"/>
    <w:rsid w:val="002E1C6E"/>
    <w:rsid w:val="002E1EA7"/>
    <w:rsid w:val="002E2908"/>
    <w:rsid w:val="002E2CEC"/>
    <w:rsid w:val="002E302B"/>
    <w:rsid w:val="002E411B"/>
    <w:rsid w:val="002E44B9"/>
    <w:rsid w:val="002E5677"/>
    <w:rsid w:val="002E7233"/>
    <w:rsid w:val="002E724F"/>
    <w:rsid w:val="002E760D"/>
    <w:rsid w:val="002F00BE"/>
    <w:rsid w:val="002F083F"/>
    <w:rsid w:val="002F08A8"/>
    <w:rsid w:val="002F0DA1"/>
    <w:rsid w:val="002F1199"/>
    <w:rsid w:val="002F1436"/>
    <w:rsid w:val="002F1527"/>
    <w:rsid w:val="002F1F75"/>
    <w:rsid w:val="002F288A"/>
    <w:rsid w:val="002F2A45"/>
    <w:rsid w:val="002F3DC1"/>
    <w:rsid w:val="002F45E1"/>
    <w:rsid w:val="002F4EC4"/>
    <w:rsid w:val="002F621D"/>
    <w:rsid w:val="002F667C"/>
    <w:rsid w:val="002F699E"/>
    <w:rsid w:val="002F6D2B"/>
    <w:rsid w:val="003003BC"/>
    <w:rsid w:val="003008EC"/>
    <w:rsid w:val="00300E31"/>
    <w:rsid w:val="00301265"/>
    <w:rsid w:val="00301770"/>
    <w:rsid w:val="003034BF"/>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E4"/>
    <w:rsid w:val="003213C1"/>
    <w:rsid w:val="00321512"/>
    <w:rsid w:val="0032157D"/>
    <w:rsid w:val="00321979"/>
    <w:rsid w:val="0032197E"/>
    <w:rsid w:val="00321F67"/>
    <w:rsid w:val="003220DD"/>
    <w:rsid w:val="00322296"/>
    <w:rsid w:val="00322B38"/>
    <w:rsid w:val="00322CCF"/>
    <w:rsid w:val="00322E03"/>
    <w:rsid w:val="003236BD"/>
    <w:rsid w:val="003237C3"/>
    <w:rsid w:val="00323A0D"/>
    <w:rsid w:val="00324079"/>
    <w:rsid w:val="0032423B"/>
    <w:rsid w:val="00324241"/>
    <w:rsid w:val="00324A72"/>
    <w:rsid w:val="00324A9B"/>
    <w:rsid w:val="00324B0E"/>
    <w:rsid w:val="00325D96"/>
    <w:rsid w:val="003260C6"/>
    <w:rsid w:val="0032633F"/>
    <w:rsid w:val="003264B6"/>
    <w:rsid w:val="00327597"/>
    <w:rsid w:val="0032773C"/>
    <w:rsid w:val="00330390"/>
    <w:rsid w:val="003309CC"/>
    <w:rsid w:val="00330C78"/>
    <w:rsid w:val="003315AB"/>
    <w:rsid w:val="00331606"/>
    <w:rsid w:val="00331D98"/>
    <w:rsid w:val="00331DE6"/>
    <w:rsid w:val="00331FE0"/>
    <w:rsid w:val="0033203C"/>
    <w:rsid w:val="003324EC"/>
    <w:rsid w:val="00332EE5"/>
    <w:rsid w:val="0033342F"/>
    <w:rsid w:val="003337C2"/>
    <w:rsid w:val="003349FD"/>
    <w:rsid w:val="00334EBB"/>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120"/>
    <w:rsid w:val="00344D32"/>
    <w:rsid w:val="00344DC5"/>
    <w:rsid w:val="003455B6"/>
    <w:rsid w:val="0034585B"/>
    <w:rsid w:val="00345875"/>
    <w:rsid w:val="00345B45"/>
    <w:rsid w:val="003460D6"/>
    <w:rsid w:val="003464D5"/>
    <w:rsid w:val="003466BF"/>
    <w:rsid w:val="00346B23"/>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8B2"/>
    <w:rsid w:val="00354A54"/>
    <w:rsid w:val="00354C99"/>
    <w:rsid w:val="0035569F"/>
    <w:rsid w:val="00355871"/>
    <w:rsid w:val="00355A93"/>
    <w:rsid w:val="00355E84"/>
    <w:rsid w:val="00356060"/>
    <w:rsid w:val="00356576"/>
    <w:rsid w:val="0035667C"/>
    <w:rsid w:val="00356991"/>
    <w:rsid w:val="0035727F"/>
    <w:rsid w:val="00357CB9"/>
    <w:rsid w:val="0036023F"/>
    <w:rsid w:val="0036055B"/>
    <w:rsid w:val="00360F71"/>
    <w:rsid w:val="0036106A"/>
    <w:rsid w:val="00361952"/>
    <w:rsid w:val="00361EAD"/>
    <w:rsid w:val="00363311"/>
    <w:rsid w:val="0036395B"/>
    <w:rsid w:val="00363ADC"/>
    <w:rsid w:val="0036658E"/>
    <w:rsid w:val="00366DAE"/>
    <w:rsid w:val="00366FF0"/>
    <w:rsid w:val="00367A7B"/>
    <w:rsid w:val="00367DE0"/>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2096"/>
    <w:rsid w:val="0038306B"/>
    <w:rsid w:val="0038365F"/>
    <w:rsid w:val="00383931"/>
    <w:rsid w:val="003843EB"/>
    <w:rsid w:val="003845C0"/>
    <w:rsid w:val="00384E4D"/>
    <w:rsid w:val="00384E78"/>
    <w:rsid w:val="00385981"/>
    <w:rsid w:val="003859B9"/>
    <w:rsid w:val="003859DD"/>
    <w:rsid w:val="00386B26"/>
    <w:rsid w:val="00386C28"/>
    <w:rsid w:val="00386CEC"/>
    <w:rsid w:val="003873DD"/>
    <w:rsid w:val="0039001B"/>
    <w:rsid w:val="00390516"/>
    <w:rsid w:val="00390A5A"/>
    <w:rsid w:val="00391763"/>
    <w:rsid w:val="003925D7"/>
    <w:rsid w:val="003927DF"/>
    <w:rsid w:val="0039299D"/>
    <w:rsid w:val="00392F67"/>
    <w:rsid w:val="00393261"/>
    <w:rsid w:val="00393E40"/>
    <w:rsid w:val="003941A5"/>
    <w:rsid w:val="003944AB"/>
    <w:rsid w:val="00394C52"/>
    <w:rsid w:val="003958B4"/>
    <w:rsid w:val="00396714"/>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06C"/>
    <w:rsid w:val="003A42AA"/>
    <w:rsid w:val="003A434F"/>
    <w:rsid w:val="003A4480"/>
    <w:rsid w:val="003A4D4B"/>
    <w:rsid w:val="003A5C00"/>
    <w:rsid w:val="003A5EAB"/>
    <w:rsid w:val="003A609A"/>
    <w:rsid w:val="003A636A"/>
    <w:rsid w:val="003A72E3"/>
    <w:rsid w:val="003B016F"/>
    <w:rsid w:val="003B09A7"/>
    <w:rsid w:val="003B0D55"/>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17B"/>
    <w:rsid w:val="003C25DD"/>
    <w:rsid w:val="003C2751"/>
    <w:rsid w:val="003C2877"/>
    <w:rsid w:val="003C2CA6"/>
    <w:rsid w:val="003C2E8F"/>
    <w:rsid w:val="003C367A"/>
    <w:rsid w:val="003C3DA3"/>
    <w:rsid w:val="003C4165"/>
    <w:rsid w:val="003C4BF1"/>
    <w:rsid w:val="003C5464"/>
    <w:rsid w:val="003C639F"/>
    <w:rsid w:val="003C7007"/>
    <w:rsid w:val="003C7BED"/>
    <w:rsid w:val="003D1EC8"/>
    <w:rsid w:val="003D2406"/>
    <w:rsid w:val="003D26BE"/>
    <w:rsid w:val="003D2773"/>
    <w:rsid w:val="003D2853"/>
    <w:rsid w:val="003D2B50"/>
    <w:rsid w:val="003D2C08"/>
    <w:rsid w:val="003D2CD8"/>
    <w:rsid w:val="003D3903"/>
    <w:rsid w:val="003D3C44"/>
    <w:rsid w:val="003D43FB"/>
    <w:rsid w:val="003D4D05"/>
    <w:rsid w:val="003D4D70"/>
    <w:rsid w:val="003D54A2"/>
    <w:rsid w:val="003D565F"/>
    <w:rsid w:val="003D57C5"/>
    <w:rsid w:val="003D7875"/>
    <w:rsid w:val="003D7903"/>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739"/>
    <w:rsid w:val="003F0902"/>
    <w:rsid w:val="003F0E8A"/>
    <w:rsid w:val="003F1563"/>
    <w:rsid w:val="003F1AA0"/>
    <w:rsid w:val="003F205F"/>
    <w:rsid w:val="003F2667"/>
    <w:rsid w:val="003F3429"/>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FBB"/>
    <w:rsid w:val="004306F1"/>
    <w:rsid w:val="00430997"/>
    <w:rsid w:val="00431017"/>
    <w:rsid w:val="004318DE"/>
    <w:rsid w:val="00431C6B"/>
    <w:rsid w:val="00431ECA"/>
    <w:rsid w:val="00433486"/>
    <w:rsid w:val="004338D9"/>
    <w:rsid w:val="004354BC"/>
    <w:rsid w:val="00435C36"/>
    <w:rsid w:val="0043604B"/>
    <w:rsid w:val="0043675A"/>
    <w:rsid w:val="004371D5"/>
    <w:rsid w:val="00441064"/>
    <w:rsid w:val="0044128C"/>
    <w:rsid w:val="0044131C"/>
    <w:rsid w:val="0044173C"/>
    <w:rsid w:val="00441A54"/>
    <w:rsid w:val="00441F98"/>
    <w:rsid w:val="00441FDC"/>
    <w:rsid w:val="004427F3"/>
    <w:rsid w:val="00442D85"/>
    <w:rsid w:val="00443269"/>
    <w:rsid w:val="00443868"/>
    <w:rsid w:val="00443C76"/>
    <w:rsid w:val="00446061"/>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2515"/>
    <w:rsid w:val="00462F0C"/>
    <w:rsid w:val="00463AEC"/>
    <w:rsid w:val="00464539"/>
    <w:rsid w:val="004648DF"/>
    <w:rsid w:val="00464B1D"/>
    <w:rsid w:val="00465A77"/>
    <w:rsid w:val="00465D91"/>
    <w:rsid w:val="00466756"/>
    <w:rsid w:val="00466B1F"/>
    <w:rsid w:val="00466EB8"/>
    <w:rsid w:val="00467128"/>
    <w:rsid w:val="00467CD2"/>
    <w:rsid w:val="00467D75"/>
    <w:rsid w:val="0047095C"/>
    <w:rsid w:val="00471923"/>
    <w:rsid w:val="00472015"/>
    <w:rsid w:val="00472036"/>
    <w:rsid w:val="004729E0"/>
    <w:rsid w:val="004729FF"/>
    <w:rsid w:val="0047336C"/>
    <w:rsid w:val="00473987"/>
    <w:rsid w:val="00473D04"/>
    <w:rsid w:val="0047406D"/>
    <w:rsid w:val="00474193"/>
    <w:rsid w:val="00474579"/>
    <w:rsid w:val="004751DC"/>
    <w:rsid w:val="004757AD"/>
    <w:rsid w:val="00475B94"/>
    <w:rsid w:val="00475C6A"/>
    <w:rsid w:val="00476F53"/>
    <w:rsid w:val="004772A6"/>
    <w:rsid w:val="00477328"/>
    <w:rsid w:val="00480301"/>
    <w:rsid w:val="004806F4"/>
    <w:rsid w:val="00480A72"/>
    <w:rsid w:val="00481B05"/>
    <w:rsid w:val="00481B23"/>
    <w:rsid w:val="00481FA5"/>
    <w:rsid w:val="00482021"/>
    <w:rsid w:val="0048227C"/>
    <w:rsid w:val="0048350E"/>
    <w:rsid w:val="00483F1B"/>
    <w:rsid w:val="0048496B"/>
    <w:rsid w:val="00485385"/>
    <w:rsid w:val="0048544E"/>
    <w:rsid w:val="00485828"/>
    <w:rsid w:val="0048616A"/>
    <w:rsid w:val="00486350"/>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D48"/>
    <w:rsid w:val="004A336D"/>
    <w:rsid w:val="004A3860"/>
    <w:rsid w:val="004A3E6D"/>
    <w:rsid w:val="004A483A"/>
    <w:rsid w:val="004A4D92"/>
    <w:rsid w:val="004A540B"/>
    <w:rsid w:val="004A6007"/>
    <w:rsid w:val="004A634C"/>
    <w:rsid w:val="004A68B7"/>
    <w:rsid w:val="004B02D0"/>
    <w:rsid w:val="004B08E8"/>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3C9"/>
    <w:rsid w:val="004B5F1B"/>
    <w:rsid w:val="004B6257"/>
    <w:rsid w:val="004B6813"/>
    <w:rsid w:val="004B706F"/>
    <w:rsid w:val="004B753F"/>
    <w:rsid w:val="004C0139"/>
    <w:rsid w:val="004C06F5"/>
    <w:rsid w:val="004C088B"/>
    <w:rsid w:val="004C0929"/>
    <w:rsid w:val="004C095F"/>
    <w:rsid w:val="004C0A89"/>
    <w:rsid w:val="004C106E"/>
    <w:rsid w:val="004C115F"/>
    <w:rsid w:val="004C1240"/>
    <w:rsid w:val="004C18A8"/>
    <w:rsid w:val="004C1DCF"/>
    <w:rsid w:val="004C1F75"/>
    <w:rsid w:val="004C2299"/>
    <w:rsid w:val="004C289D"/>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917"/>
    <w:rsid w:val="004E71E4"/>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FA4"/>
    <w:rsid w:val="00500FF7"/>
    <w:rsid w:val="005016DF"/>
    <w:rsid w:val="00501D53"/>
    <w:rsid w:val="005025EB"/>
    <w:rsid w:val="00502CEA"/>
    <w:rsid w:val="00502ED7"/>
    <w:rsid w:val="0050303F"/>
    <w:rsid w:val="005032BF"/>
    <w:rsid w:val="005039D1"/>
    <w:rsid w:val="00503DD0"/>
    <w:rsid w:val="00504743"/>
    <w:rsid w:val="00504D6B"/>
    <w:rsid w:val="0050516C"/>
    <w:rsid w:val="00505A1A"/>
    <w:rsid w:val="005064F1"/>
    <w:rsid w:val="00506780"/>
    <w:rsid w:val="00506C11"/>
    <w:rsid w:val="00506F87"/>
    <w:rsid w:val="005109C7"/>
    <w:rsid w:val="00510D11"/>
    <w:rsid w:val="00510F88"/>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E42"/>
    <w:rsid w:val="0053629E"/>
    <w:rsid w:val="00536C81"/>
    <w:rsid w:val="00537581"/>
    <w:rsid w:val="00537844"/>
    <w:rsid w:val="005378AE"/>
    <w:rsid w:val="005402F9"/>
    <w:rsid w:val="00541C55"/>
    <w:rsid w:val="00542286"/>
    <w:rsid w:val="00542D67"/>
    <w:rsid w:val="00544486"/>
    <w:rsid w:val="00544AFA"/>
    <w:rsid w:val="00544DDD"/>
    <w:rsid w:val="00545454"/>
    <w:rsid w:val="00545B60"/>
    <w:rsid w:val="005467A0"/>
    <w:rsid w:val="00546D06"/>
    <w:rsid w:val="005470B5"/>
    <w:rsid w:val="0054710C"/>
    <w:rsid w:val="00547174"/>
    <w:rsid w:val="00547B2D"/>
    <w:rsid w:val="00547BE1"/>
    <w:rsid w:val="005502E5"/>
    <w:rsid w:val="0055035D"/>
    <w:rsid w:val="005505D7"/>
    <w:rsid w:val="00550EAD"/>
    <w:rsid w:val="00551623"/>
    <w:rsid w:val="00551CFB"/>
    <w:rsid w:val="005530E9"/>
    <w:rsid w:val="00553FEE"/>
    <w:rsid w:val="0055402B"/>
    <w:rsid w:val="00554382"/>
    <w:rsid w:val="005543D5"/>
    <w:rsid w:val="00554499"/>
    <w:rsid w:val="00554A0F"/>
    <w:rsid w:val="00554ECC"/>
    <w:rsid w:val="00555199"/>
    <w:rsid w:val="00555672"/>
    <w:rsid w:val="00555954"/>
    <w:rsid w:val="0055597A"/>
    <w:rsid w:val="005559C6"/>
    <w:rsid w:val="00555D25"/>
    <w:rsid w:val="00556049"/>
    <w:rsid w:val="005564B1"/>
    <w:rsid w:val="005575C7"/>
    <w:rsid w:val="00557E99"/>
    <w:rsid w:val="00560398"/>
    <w:rsid w:val="00560B4E"/>
    <w:rsid w:val="0056217E"/>
    <w:rsid w:val="00562245"/>
    <w:rsid w:val="00562CEC"/>
    <w:rsid w:val="005638FC"/>
    <w:rsid w:val="00563AF7"/>
    <w:rsid w:val="00564D0C"/>
    <w:rsid w:val="005656A4"/>
    <w:rsid w:val="00565F8C"/>
    <w:rsid w:val="005665E3"/>
    <w:rsid w:val="00566DA0"/>
    <w:rsid w:val="00567138"/>
    <w:rsid w:val="00567811"/>
    <w:rsid w:val="00570478"/>
    <w:rsid w:val="005705B6"/>
    <w:rsid w:val="00570CDB"/>
    <w:rsid w:val="0057123B"/>
    <w:rsid w:val="00571D55"/>
    <w:rsid w:val="005722FD"/>
    <w:rsid w:val="00572417"/>
    <w:rsid w:val="00572BED"/>
    <w:rsid w:val="00573645"/>
    <w:rsid w:val="00573CE4"/>
    <w:rsid w:val="00574066"/>
    <w:rsid w:val="005752D4"/>
    <w:rsid w:val="005760AF"/>
    <w:rsid w:val="00576116"/>
    <w:rsid w:val="005774A2"/>
    <w:rsid w:val="005774AE"/>
    <w:rsid w:val="005776EA"/>
    <w:rsid w:val="00577910"/>
    <w:rsid w:val="00577C71"/>
    <w:rsid w:val="00577ECE"/>
    <w:rsid w:val="0058098F"/>
    <w:rsid w:val="00581279"/>
    <w:rsid w:val="00581319"/>
    <w:rsid w:val="00582788"/>
    <w:rsid w:val="00582F2A"/>
    <w:rsid w:val="00583C85"/>
    <w:rsid w:val="005840AB"/>
    <w:rsid w:val="0058417A"/>
    <w:rsid w:val="005842B8"/>
    <w:rsid w:val="005848F1"/>
    <w:rsid w:val="005849C3"/>
    <w:rsid w:val="005853DC"/>
    <w:rsid w:val="00585D64"/>
    <w:rsid w:val="0058630E"/>
    <w:rsid w:val="0058644B"/>
    <w:rsid w:val="0058647D"/>
    <w:rsid w:val="00586A01"/>
    <w:rsid w:val="00586C0C"/>
    <w:rsid w:val="00586C33"/>
    <w:rsid w:val="0058736C"/>
    <w:rsid w:val="005901B1"/>
    <w:rsid w:val="005909F0"/>
    <w:rsid w:val="00590C93"/>
    <w:rsid w:val="00590D34"/>
    <w:rsid w:val="00590EF6"/>
    <w:rsid w:val="00592013"/>
    <w:rsid w:val="00592317"/>
    <w:rsid w:val="0059263B"/>
    <w:rsid w:val="00592917"/>
    <w:rsid w:val="00592EB9"/>
    <w:rsid w:val="00592EFC"/>
    <w:rsid w:val="005944CF"/>
    <w:rsid w:val="0059461B"/>
    <w:rsid w:val="0059462D"/>
    <w:rsid w:val="0059476F"/>
    <w:rsid w:val="00594CED"/>
    <w:rsid w:val="0059518A"/>
    <w:rsid w:val="0059608A"/>
    <w:rsid w:val="0059655B"/>
    <w:rsid w:val="0059686E"/>
    <w:rsid w:val="00596FD0"/>
    <w:rsid w:val="00597403"/>
    <w:rsid w:val="005A0BDB"/>
    <w:rsid w:val="005A11C4"/>
    <w:rsid w:val="005A1249"/>
    <w:rsid w:val="005A13C9"/>
    <w:rsid w:val="005A176A"/>
    <w:rsid w:val="005A27C0"/>
    <w:rsid w:val="005A28A7"/>
    <w:rsid w:val="005A3F47"/>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DB9"/>
    <w:rsid w:val="005B2242"/>
    <w:rsid w:val="005B2693"/>
    <w:rsid w:val="005B2FFA"/>
    <w:rsid w:val="005B37D6"/>
    <w:rsid w:val="005B3888"/>
    <w:rsid w:val="005B391F"/>
    <w:rsid w:val="005B3E21"/>
    <w:rsid w:val="005B46BB"/>
    <w:rsid w:val="005B4BB6"/>
    <w:rsid w:val="005B553C"/>
    <w:rsid w:val="005B57FD"/>
    <w:rsid w:val="005B5A2D"/>
    <w:rsid w:val="005B5BB5"/>
    <w:rsid w:val="005B5EFD"/>
    <w:rsid w:val="005B6199"/>
    <w:rsid w:val="005B644D"/>
    <w:rsid w:val="005B685A"/>
    <w:rsid w:val="005B72BF"/>
    <w:rsid w:val="005B786C"/>
    <w:rsid w:val="005B7945"/>
    <w:rsid w:val="005B7A17"/>
    <w:rsid w:val="005B7D5C"/>
    <w:rsid w:val="005C04EA"/>
    <w:rsid w:val="005C0E1D"/>
    <w:rsid w:val="005C17AE"/>
    <w:rsid w:val="005C2204"/>
    <w:rsid w:val="005C2563"/>
    <w:rsid w:val="005C3316"/>
    <w:rsid w:val="005C379E"/>
    <w:rsid w:val="005C3BB9"/>
    <w:rsid w:val="005C44F9"/>
    <w:rsid w:val="005C52AD"/>
    <w:rsid w:val="005C552C"/>
    <w:rsid w:val="005C5958"/>
    <w:rsid w:val="005C5FFD"/>
    <w:rsid w:val="005C69D3"/>
    <w:rsid w:val="005C6AA6"/>
    <w:rsid w:val="005C6E0A"/>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E79"/>
    <w:rsid w:val="005E06E0"/>
    <w:rsid w:val="005E0FA7"/>
    <w:rsid w:val="005E1102"/>
    <w:rsid w:val="005E127D"/>
    <w:rsid w:val="005E141A"/>
    <w:rsid w:val="005E1DDA"/>
    <w:rsid w:val="005E2742"/>
    <w:rsid w:val="005E2A77"/>
    <w:rsid w:val="005E31E7"/>
    <w:rsid w:val="005E426A"/>
    <w:rsid w:val="005E4669"/>
    <w:rsid w:val="005E4D18"/>
    <w:rsid w:val="005E4D60"/>
    <w:rsid w:val="005E4F15"/>
    <w:rsid w:val="005E50A6"/>
    <w:rsid w:val="005E595E"/>
    <w:rsid w:val="005E5BBC"/>
    <w:rsid w:val="005E6011"/>
    <w:rsid w:val="005E649E"/>
    <w:rsid w:val="005E64AA"/>
    <w:rsid w:val="005E6547"/>
    <w:rsid w:val="005E697D"/>
    <w:rsid w:val="005E71A8"/>
    <w:rsid w:val="005E724E"/>
    <w:rsid w:val="005E725A"/>
    <w:rsid w:val="005E72FC"/>
    <w:rsid w:val="005E73A6"/>
    <w:rsid w:val="005E76A8"/>
    <w:rsid w:val="005E7D7F"/>
    <w:rsid w:val="005F0BA7"/>
    <w:rsid w:val="005F1F88"/>
    <w:rsid w:val="005F254E"/>
    <w:rsid w:val="005F2AF3"/>
    <w:rsid w:val="005F3072"/>
    <w:rsid w:val="005F39B1"/>
    <w:rsid w:val="005F3F9D"/>
    <w:rsid w:val="005F4964"/>
    <w:rsid w:val="005F4B82"/>
    <w:rsid w:val="005F4E60"/>
    <w:rsid w:val="005F5147"/>
    <w:rsid w:val="005F5A5C"/>
    <w:rsid w:val="005F6899"/>
    <w:rsid w:val="005F72D3"/>
    <w:rsid w:val="005F73C6"/>
    <w:rsid w:val="005F7567"/>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6688"/>
    <w:rsid w:val="006067BD"/>
    <w:rsid w:val="00606EB8"/>
    <w:rsid w:val="006078C2"/>
    <w:rsid w:val="00607F14"/>
    <w:rsid w:val="0061075B"/>
    <w:rsid w:val="006111F3"/>
    <w:rsid w:val="0061295A"/>
    <w:rsid w:val="00612A8B"/>
    <w:rsid w:val="00613282"/>
    <w:rsid w:val="0061334A"/>
    <w:rsid w:val="00614193"/>
    <w:rsid w:val="006145E3"/>
    <w:rsid w:val="00614F56"/>
    <w:rsid w:val="00615435"/>
    <w:rsid w:val="00615F18"/>
    <w:rsid w:val="0061651E"/>
    <w:rsid w:val="006168BC"/>
    <w:rsid w:val="00616DBA"/>
    <w:rsid w:val="006171C1"/>
    <w:rsid w:val="00617B16"/>
    <w:rsid w:val="00617DA2"/>
    <w:rsid w:val="00620696"/>
    <w:rsid w:val="006207EC"/>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85A"/>
    <w:rsid w:val="00625DC5"/>
    <w:rsid w:val="00625E11"/>
    <w:rsid w:val="00626227"/>
    <w:rsid w:val="0062707E"/>
    <w:rsid w:val="006273DF"/>
    <w:rsid w:val="0063021A"/>
    <w:rsid w:val="00630CD8"/>
    <w:rsid w:val="00630DB9"/>
    <w:rsid w:val="00631351"/>
    <w:rsid w:val="00631FB8"/>
    <w:rsid w:val="00632019"/>
    <w:rsid w:val="00632299"/>
    <w:rsid w:val="0063256C"/>
    <w:rsid w:val="00632BC4"/>
    <w:rsid w:val="00632E58"/>
    <w:rsid w:val="00632F9F"/>
    <w:rsid w:val="00633078"/>
    <w:rsid w:val="0063349E"/>
    <w:rsid w:val="00633C08"/>
    <w:rsid w:val="00634E22"/>
    <w:rsid w:val="006350CF"/>
    <w:rsid w:val="006352DD"/>
    <w:rsid w:val="00636164"/>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12DE"/>
    <w:rsid w:val="006421F3"/>
    <w:rsid w:val="00642E61"/>
    <w:rsid w:val="00643B25"/>
    <w:rsid w:val="00644BDA"/>
    <w:rsid w:val="006469ED"/>
    <w:rsid w:val="00646BFE"/>
    <w:rsid w:val="006504FD"/>
    <w:rsid w:val="0065095C"/>
    <w:rsid w:val="00650C39"/>
    <w:rsid w:val="00650C69"/>
    <w:rsid w:val="006513CD"/>
    <w:rsid w:val="006518D2"/>
    <w:rsid w:val="006520F5"/>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492D"/>
    <w:rsid w:val="00664C75"/>
    <w:rsid w:val="00665403"/>
    <w:rsid w:val="0066563E"/>
    <w:rsid w:val="006665A4"/>
    <w:rsid w:val="00666FAC"/>
    <w:rsid w:val="00667BB7"/>
    <w:rsid w:val="00667D38"/>
    <w:rsid w:val="00670920"/>
    <w:rsid w:val="006716DE"/>
    <w:rsid w:val="00671D92"/>
    <w:rsid w:val="006721BA"/>
    <w:rsid w:val="00672BFF"/>
    <w:rsid w:val="00672EEB"/>
    <w:rsid w:val="00673155"/>
    <w:rsid w:val="00673C81"/>
    <w:rsid w:val="00673DFD"/>
    <w:rsid w:val="00674730"/>
    <w:rsid w:val="006754E2"/>
    <w:rsid w:val="006763C5"/>
    <w:rsid w:val="00676564"/>
    <w:rsid w:val="00676AA8"/>
    <w:rsid w:val="00676E5B"/>
    <w:rsid w:val="00677250"/>
    <w:rsid w:val="00677FEA"/>
    <w:rsid w:val="006801D6"/>
    <w:rsid w:val="006806EA"/>
    <w:rsid w:val="0068072D"/>
    <w:rsid w:val="00680B22"/>
    <w:rsid w:val="00680FE2"/>
    <w:rsid w:val="00681407"/>
    <w:rsid w:val="006817EC"/>
    <w:rsid w:val="0068198B"/>
    <w:rsid w:val="006831D7"/>
    <w:rsid w:val="0068347B"/>
    <w:rsid w:val="006835C3"/>
    <w:rsid w:val="00683BF1"/>
    <w:rsid w:val="006846A2"/>
    <w:rsid w:val="00684AA1"/>
    <w:rsid w:val="00685557"/>
    <w:rsid w:val="006856EB"/>
    <w:rsid w:val="006869B4"/>
    <w:rsid w:val="00686E63"/>
    <w:rsid w:val="006900AC"/>
    <w:rsid w:val="00690145"/>
    <w:rsid w:val="006902CA"/>
    <w:rsid w:val="00690688"/>
    <w:rsid w:val="006906CC"/>
    <w:rsid w:val="006909B3"/>
    <w:rsid w:val="0069191C"/>
    <w:rsid w:val="00691B16"/>
    <w:rsid w:val="00691B68"/>
    <w:rsid w:val="006925C0"/>
    <w:rsid w:val="00692F2D"/>
    <w:rsid w:val="00693220"/>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3E4"/>
    <w:rsid w:val="006A39A0"/>
    <w:rsid w:val="006A3C37"/>
    <w:rsid w:val="006A406D"/>
    <w:rsid w:val="006A4AB9"/>
    <w:rsid w:val="006A4C49"/>
    <w:rsid w:val="006A4C4D"/>
    <w:rsid w:val="006A4F92"/>
    <w:rsid w:val="006A5025"/>
    <w:rsid w:val="006A50B7"/>
    <w:rsid w:val="006A52C8"/>
    <w:rsid w:val="006A578A"/>
    <w:rsid w:val="006A598C"/>
    <w:rsid w:val="006A7417"/>
    <w:rsid w:val="006B0540"/>
    <w:rsid w:val="006B0F34"/>
    <w:rsid w:val="006B10BC"/>
    <w:rsid w:val="006B1416"/>
    <w:rsid w:val="006B1960"/>
    <w:rsid w:val="006B249E"/>
    <w:rsid w:val="006B3523"/>
    <w:rsid w:val="006B3A56"/>
    <w:rsid w:val="006B43F5"/>
    <w:rsid w:val="006B4CAB"/>
    <w:rsid w:val="006B5043"/>
    <w:rsid w:val="006B5074"/>
    <w:rsid w:val="006B5702"/>
    <w:rsid w:val="006B5963"/>
    <w:rsid w:val="006B6ABC"/>
    <w:rsid w:val="006B6D92"/>
    <w:rsid w:val="006B763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76D"/>
    <w:rsid w:val="006F19A2"/>
    <w:rsid w:val="006F1BDA"/>
    <w:rsid w:val="006F2420"/>
    <w:rsid w:val="006F290E"/>
    <w:rsid w:val="006F2917"/>
    <w:rsid w:val="006F32C5"/>
    <w:rsid w:val="006F334D"/>
    <w:rsid w:val="006F3C63"/>
    <w:rsid w:val="006F4295"/>
    <w:rsid w:val="006F4822"/>
    <w:rsid w:val="006F4F4E"/>
    <w:rsid w:val="006F511E"/>
    <w:rsid w:val="006F55BE"/>
    <w:rsid w:val="006F5992"/>
    <w:rsid w:val="006F625C"/>
    <w:rsid w:val="006F64CA"/>
    <w:rsid w:val="006F6655"/>
    <w:rsid w:val="006F6962"/>
    <w:rsid w:val="006F78D7"/>
    <w:rsid w:val="006F7B66"/>
    <w:rsid w:val="007001A8"/>
    <w:rsid w:val="00700587"/>
    <w:rsid w:val="007016E2"/>
    <w:rsid w:val="007016F5"/>
    <w:rsid w:val="00701EFC"/>
    <w:rsid w:val="00702AB4"/>
    <w:rsid w:val="00702C2F"/>
    <w:rsid w:val="00703C92"/>
    <w:rsid w:val="00704163"/>
    <w:rsid w:val="0070434D"/>
    <w:rsid w:val="0070473E"/>
    <w:rsid w:val="00704A29"/>
    <w:rsid w:val="00704F01"/>
    <w:rsid w:val="0070511C"/>
    <w:rsid w:val="00705949"/>
    <w:rsid w:val="00706369"/>
    <w:rsid w:val="007071B5"/>
    <w:rsid w:val="00707FA4"/>
    <w:rsid w:val="00710BE1"/>
    <w:rsid w:val="0071102C"/>
    <w:rsid w:val="00711B59"/>
    <w:rsid w:val="00711C4E"/>
    <w:rsid w:val="00712711"/>
    <w:rsid w:val="00713173"/>
    <w:rsid w:val="00713260"/>
    <w:rsid w:val="007133E9"/>
    <w:rsid w:val="007134D5"/>
    <w:rsid w:val="007137A7"/>
    <w:rsid w:val="007138E2"/>
    <w:rsid w:val="0071434D"/>
    <w:rsid w:val="00714595"/>
    <w:rsid w:val="00714B0E"/>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C2A"/>
    <w:rsid w:val="0073094C"/>
    <w:rsid w:val="007309B7"/>
    <w:rsid w:val="00731A45"/>
    <w:rsid w:val="00732513"/>
    <w:rsid w:val="0073360A"/>
    <w:rsid w:val="00733842"/>
    <w:rsid w:val="007338A3"/>
    <w:rsid w:val="00733984"/>
    <w:rsid w:val="00733B80"/>
    <w:rsid w:val="00733E6A"/>
    <w:rsid w:val="0073447C"/>
    <w:rsid w:val="00735401"/>
    <w:rsid w:val="00735BF6"/>
    <w:rsid w:val="00735C43"/>
    <w:rsid w:val="00737FF8"/>
    <w:rsid w:val="0074009D"/>
    <w:rsid w:val="007408DD"/>
    <w:rsid w:val="00740AF0"/>
    <w:rsid w:val="00740C10"/>
    <w:rsid w:val="00740D35"/>
    <w:rsid w:val="00740EA8"/>
    <w:rsid w:val="00740F9A"/>
    <w:rsid w:val="00741BFC"/>
    <w:rsid w:val="00742139"/>
    <w:rsid w:val="00743272"/>
    <w:rsid w:val="00743425"/>
    <w:rsid w:val="00743DE3"/>
    <w:rsid w:val="00744440"/>
    <w:rsid w:val="0074447A"/>
    <w:rsid w:val="0074550B"/>
    <w:rsid w:val="00746A6F"/>
    <w:rsid w:val="007475B3"/>
    <w:rsid w:val="0074799F"/>
    <w:rsid w:val="0075044E"/>
    <w:rsid w:val="00750634"/>
    <w:rsid w:val="0075065B"/>
    <w:rsid w:val="007508FE"/>
    <w:rsid w:val="00751353"/>
    <w:rsid w:val="00751717"/>
    <w:rsid w:val="00751B06"/>
    <w:rsid w:val="00752182"/>
    <w:rsid w:val="00752588"/>
    <w:rsid w:val="00752B31"/>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60204"/>
    <w:rsid w:val="007608B8"/>
    <w:rsid w:val="007608CE"/>
    <w:rsid w:val="00760C0C"/>
    <w:rsid w:val="007619D5"/>
    <w:rsid w:val="007628A0"/>
    <w:rsid w:val="00762A3C"/>
    <w:rsid w:val="0076347A"/>
    <w:rsid w:val="00764259"/>
    <w:rsid w:val="00764672"/>
    <w:rsid w:val="00764704"/>
    <w:rsid w:val="00765B20"/>
    <w:rsid w:val="00765F6B"/>
    <w:rsid w:val="007661DB"/>
    <w:rsid w:val="007668CD"/>
    <w:rsid w:val="00766C76"/>
    <w:rsid w:val="00766F22"/>
    <w:rsid w:val="007670E1"/>
    <w:rsid w:val="00770281"/>
    <w:rsid w:val="00770B6B"/>
    <w:rsid w:val="007712CF"/>
    <w:rsid w:val="007713AA"/>
    <w:rsid w:val="00771FB5"/>
    <w:rsid w:val="00771FF5"/>
    <w:rsid w:val="00772007"/>
    <w:rsid w:val="00772341"/>
    <w:rsid w:val="00773F36"/>
    <w:rsid w:val="0077471C"/>
    <w:rsid w:val="007748A3"/>
    <w:rsid w:val="00774A63"/>
    <w:rsid w:val="00774B4A"/>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922"/>
    <w:rsid w:val="00784B37"/>
    <w:rsid w:val="00784D26"/>
    <w:rsid w:val="0078515E"/>
    <w:rsid w:val="007854F4"/>
    <w:rsid w:val="00785742"/>
    <w:rsid w:val="0078611B"/>
    <w:rsid w:val="0078612C"/>
    <w:rsid w:val="00786422"/>
    <w:rsid w:val="00786F2A"/>
    <w:rsid w:val="0078751F"/>
    <w:rsid w:val="0078790A"/>
    <w:rsid w:val="007911C0"/>
    <w:rsid w:val="00792CA5"/>
    <w:rsid w:val="007932A8"/>
    <w:rsid w:val="007932AC"/>
    <w:rsid w:val="0079352E"/>
    <w:rsid w:val="00793FD5"/>
    <w:rsid w:val="00794121"/>
    <w:rsid w:val="00794B38"/>
    <w:rsid w:val="007955F8"/>
    <w:rsid w:val="007957B1"/>
    <w:rsid w:val="00795E44"/>
    <w:rsid w:val="007964A3"/>
    <w:rsid w:val="007969F9"/>
    <w:rsid w:val="00796B98"/>
    <w:rsid w:val="007974CA"/>
    <w:rsid w:val="0079760F"/>
    <w:rsid w:val="007978C0"/>
    <w:rsid w:val="007978C6"/>
    <w:rsid w:val="007A041E"/>
    <w:rsid w:val="007A15BD"/>
    <w:rsid w:val="007A1E66"/>
    <w:rsid w:val="007A2671"/>
    <w:rsid w:val="007A2A30"/>
    <w:rsid w:val="007A38AC"/>
    <w:rsid w:val="007A39F4"/>
    <w:rsid w:val="007A4515"/>
    <w:rsid w:val="007A4F32"/>
    <w:rsid w:val="007A5036"/>
    <w:rsid w:val="007A538D"/>
    <w:rsid w:val="007A5EFE"/>
    <w:rsid w:val="007A6097"/>
    <w:rsid w:val="007A6269"/>
    <w:rsid w:val="007A688B"/>
    <w:rsid w:val="007A6EDA"/>
    <w:rsid w:val="007A70DD"/>
    <w:rsid w:val="007B0391"/>
    <w:rsid w:val="007B131F"/>
    <w:rsid w:val="007B144D"/>
    <w:rsid w:val="007B15BD"/>
    <w:rsid w:val="007B1ECB"/>
    <w:rsid w:val="007B217E"/>
    <w:rsid w:val="007B266B"/>
    <w:rsid w:val="007B26CE"/>
    <w:rsid w:val="007B316D"/>
    <w:rsid w:val="007B33D1"/>
    <w:rsid w:val="007B3ADD"/>
    <w:rsid w:val="007B3AE6"/>
    <w:rsid w:val="007B3B8F"/>
    <w:rsid w:val="007B499B"/>
    <w:rsid w:val="007B4DA1"/>
    <w:rsid w:val="007B5E9B"/>
    <w:rsid w:val="007B6D8D"/>
    <w:rsid w:val="007B70E5"/>
    <w:rsid w:val="007C01DC"/>
    <w:rsid w:val="007C0A18"/>
    <w:rsid w:val="007C1062"/>
    <w:rsid w:val="007C14FC"/>
    <w:rsid w:val="007C189F"/>
    <w:rsid w:val="007C1AC6"/>
    <w:rsid w:val="007C1D55"/>
    <w:rsid w:val="007C1F83"/>
    <w:rsid w:val="007C2003"/>
    <w:rsid w:val="007C221C"/>
    <w:rsid w:val="007C287D"/>
    <w:rsid w:val="007C2A8C"/>
    <w:rsid w:val="007C2C1E"/>
    <w:rsid w:val="007C32F5"/>
    <w:rsid w:val="007C3FE2"/>
    <w:rsid w:val="007C472C"/>
    <w:rsid w:val="007C4BAF"/>
    <w:rsid w:val="007C5A53"/>
    <w:rsid w:val="007C6780"/>
    <w:rsid w:val="007C6E5B"/>
    <w:rsid w:val="007C6FEE"/>
    <w:rsid w:val="007C7042"/>
    <w:rsid w:val="007C7A7A"/>
    <w:rsid w:val="007C7CF8"/>
    <w:rsid w:val="007D01DC"/>
    <w:rsid w:val="007D02CA"/>
    <w:rsid w:val="007D037C"/>
    <w:rsid w:val="007D0840"/>
    <w:rsid w:val="007D141E"/>
    <w:rsid w:val="007D21DC"/>
    <w:rsid w:val="007D2272"/>
    <w:rsid w:val="007D23B6"/>
    <w:rsid w:val="007D2988"/>
    <w:rsid w:val="007D2E65"/>
    <w:rsid w:val="007D2E86"/>
    <w:rsid w:val="007D3921"/>
    <w:rsid w:val="007D3B6B"/>
    <w:rsid w:val="007D44FF"/>
    <w:rsid w:val="007D5C0E"/>
    <w:rsid w:val="007D608A"/>
    <w:rsid w:val="007D63B1"/>
    <w:rsid w:val="007D66B7"/>
    <w:rsid w:val="007D68AC"/>
    <w:rsid w:val="007D6E29"/>
    <w:rsid w:val="007D7075"/>
    <w:rsid w:val="007D7183"/>
    <w:rsid w:val="007D73F4"/>
    <w:rsid w:val="007D780D"/>
    <w:rsid w:val="007D7D5A"/>
    <w:rsid w:val="007D7EDC"/>
    <w:rsid w:val="007D7FD0"/>
    <w:rsid w:val="007E1614"/>
    <w:rsid w:val="007E1F08"/>
    <w:rsid w:val="007E20F3"/>
    <w:rsid w:val="007E2646"/>
    <w:rsid w:val="007E2676"/>
    <w:rsid w:val="007E2EAA"/>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FA0"/>
    <w:rsid w:val="007F7478"/>
    <w:rsid w:val="007F7AAD"/>
    <w:rsid w:val="007F7B0C"/>
    <w:rsid w:val="007F7DD1"/>
    <w:rsid w:val="008001AA"/>
    <w:rsid w:val="00800306"/>
    <w:rsid w:val="008011AA"/>
    <w:rsid w:val="008011E1"/>
    <w:rsid w:val="008019A5"/>
    <w:rsid w:val="00801D76"/>
    <w:rsid w:val="00802651"/>
    <w:rsid w:val="00802B30"/>
    <w:rsid w:val="00802D7E"/>
    <w:rsid w:val="00803399"/>
    <w:rsid w:val="0080384C"/>
    <w:rsid w:val="0080490B"/>
    <w:rsid w:val="008050F5"/>
    <w:rsid w:val="00805B2B"/>
    <w:rsid w:val="00806B08"/>
    <w:rsid w:val="00806B68"/>
    <w:rsid w:val="00806BFC"/>
    <w:rsid w:val="00806FC3"/>
    <w:rsid w:val="008110E6"/>
    <w:rsid w:val="00811A49"/>
    <w:rsid w:val="008120F8"/>
    <w:rsid w:val="0081210B"/>
    <w:rsid w:val="00812D26"/>
    <w:rsid w:val="00813943"/>
    <w:rsid w:val="008146A5"/>
    <w:rsid w:val="008149BC"/>
    <w:rsid w:val="008154E7"/>
    <w:rsid w:val="00815630"/>
    <w:rsid w:val="00815C02"/>
    <w:rsid w:val="00815FC9"/>
    <w:rsid w:val="00816079"/>
    <w:rsid w:val="0082023D"/>
    <w:rsid w:val="00820A20"/>
    <w:rsid w:val="0082194D"/>
    <w:rsid w:val="00821E52"/>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2C0C"/>
    <w:rsid w:val="00833117"/>
    <w:rsid w:val="00833515"/>
    <w:rsid w:val="008337E2"/>
    <w:rsid w:val="00833AA0"/>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68DF"/>
    <w:rsid w:val="0084716F"/>
    <w:rsid w:val="008471A0"/>
    <w:rsid w:val="00847508"/>
    <w:rsid w:val="00847539"/>
    <w:rsid w:val="00847D24"/>
    <w:rsid w:val="00847F17"/>
    <w:rsid w:val="00847F96"/>
    <w:rsid w:val="008502D4"/>
    <w:rsid w:val="008519B1"/>
    <w:rsid w:val="00851E2C"/>
    <w:rsid w:val="00851FCB"/>
    <w:rsid w:val="008525BC"/>
    <w:rsid w:val="00852EBB"/>
    <w:rsid w:val="00853BBE"/>
    <w:rsid w:val="00853D4E"/>
    <w:rsid w:val="00854160"/>
    <w:rsid w:val="008542D2"/>
    <w:rsid w:val="008544EA"/>
    <w:rsid w:val="008548F6"/>
    <w:rsid w:val="00854D4B"/>
    <w:rsid w:val="008556FB"/>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E0F"/>
    <w:rsid w:val="00871563"/>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B8A"/>
    <w:rsid w:val="00894E35"/>
    <w:rsid w:val="00895288"/>
    <w:rsid w:val="00895504"/>
    <w:rsid w:val="00895CA0"/>
    <w:rsid w:val="00895E49"/>
    <w:rsid w:val="008960BB"/>
    <w:rsid w:val="00897603"/>
    <w:rsid w:val="00897E7E"/>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BF7"/>
    <w:rsid w:val="008B1DA4"/>
    <w:rsid w:val="008B27E9"/>
    <w:rsid w:val="008B30BE"/>
    <w:rsid w:val="008B3D7B"/>
    <w:rsid w:val="008B3E35"/>
    <w:rsid w:val="008B3F9B"/>
    <w:rsid w:val="008B5323"/>
    <w:rsid w:val="008B59E0"/>
    <w:rsid w:val="008B69F3"/>
    <w:rsid w:val="008B7172"/>
    <w:rsid w:val="008B763C"/>
    <w:rsid w:val="008C034A"/>
    <w:rsid w:val="008C0521"/>
    <w:rsid w:val="008C058C"/>
    <w:rsid w:val="008C0B4B"/>
    <w:rsid w:val="008C116C"/>
    <w:rsid w:val="008C1288"/>
    <w:rsid w:val="008C1302"/>
    <w:rsid w:val="008C2223"/>
    <w:rsid w:val="008C2522"/>
    <w:rsid w:val="008C33A3"/>
    <w:rsid w:val="008C3904"/>
    <w:rsid w:val="008C398B"/>
    <w:rsid w:val="008C4628"/>
    <w:rsid w:val="008C4FDE"/>
    <w:rsid w:val="008C5077"/>
    <w:rsid w:val="008C539A"/>
    <w:rsid w:val="008C673B"/>
    <w:rsid w:val="008C7100"/>
    <w:rsid w:val="008C71E4"/>
    <w:rsid w:val="008C7A7F"/>
    <w:rsid w:val="008D020B"/>
    <w:rsid w:val="008D062D"/>
    <w:rsid w:val="008D0C92"/>
    <w:rsid w:val="008D0EAA"/>
    <w:rsid w:val="008D13B9"/>
    <w:rsid w:val="008D15EC"/>
    <w:rsid w:val="008D170C"/>
    <w:rsid w:val="008D2432"/>
    <w:rsid w:val="008D392E"/>
    <w:rsid w:val="008D3B2E"/>
    <w:rsid w:val="008D3D86"/>
    <w:rsid w:val="008D4EB8"/>
    <w:rsid w:val="008D4EC1"/>
    <w:rsid w:val="008D5061"/>
    <w:rsid w:val="008D54AD"/>
    <w:rsid w:val="008D5638"/>
    <w:rsid w:val="008D665E"/>
    <w:rsid w:val="008D6D83"/>
    <w:rsid w:val="008D702C"/>
    <w:rsid w:val="008D74AE"/>
    <w:rsid w:val="008D778D"/>
    <w:rsid w:val="008D7C01"/>
    <w:rsid w:val="008E060E"/>
    <w:rsid w:val="008E1655"/>
    <w:rsid w:val="008E252F"/>
    <w:rsid w:val="008E2841"/>
    <w:rsid w:val="008E2EC1"/>
    <w:rsid w:val="008E3443"/>
    <w:rsid w:val="008E386E"/>
    <w:rsid w:val="008E3CE0"/>
    <w:rsid w:val="008E4122"/>
    <w:rsid w:val="008E4411"/>
    <w:rsid w:val="008E4C41"/>
    <w:rsid w:val="008E4EDB"/>
    <w:rsid w:val="008E51B8"/>
    <w:rsid w:val="008E5592"/>
    <w:rsid w:val="008E5EDA"/>
    <w:rsid w:val="008E7B4F"/>
    <w:rsid w:val="008F01D3"/>
    <w:rsid w:val="008F098F"/>
    <w:rsid w:val="008F0C66"/>
    <w:rsid w:val="008F1643"/>
    <w:rsid w:val="008F18FD"/>
    <w:rsid w:val="008F258C"/>
    <w:rsid w:val="008F2C03"/>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3B57"/>
    <w:rsid w:val="00903BCE"/>
    <w:rsid w:val="009048B5"/>
    <w:rsid w:val="00905A6C"/>
    <w:rsid w:val="00905AC5"/>
    <w:rsid w:val="00905D73"/>
    <w:rsid w:val="0090699D"/>
    <w:rsid w:val="009079D5"/>
    <w:rsid w:val="0091061C"/>
    <w:rsid w:val="00911394"/>
    <w:rsid w:val="0091186D"/>
    <w:rsid w:val="00912190"/>
    <w:rsid w:val="009121C3"/>
    <w:rsid w:val="00912EF2"/>
    <w:rsid w:val="0091347B"/>
    <w:rsid w:val="009134D9"/>
    <w:rsid w:val="009135DC"/>
    <w:rsid w:val="009137B4"/>
    <w:rsid w:val="00914912"/>
    <w:rsid w:val="00914EC0"/>
    <w:rsid w:val="0091740E"/>
    <w:rsid w:val="00917410"/>
    <w:rsid w:val="009208B0"/>
    <w:rsid w:val="009212B0"/>
    <w:rsid w:val="009213FB"/>
    <w:rsid w:val="00922147"/>
    <w:rsid w:val="00922AFD"/>
    <w:rsid w:val="00922BFD"/>
    <w:rsid w:val="00922E70"/>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3C65"/>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538A"/>
    <w:rsid w:val="009457E5"/>
    <w:rsid w:val="009460BB"/>
    <w:rsid w:val="0094677F"/>
    <w:rsid w:val="00947529"/>
    <w:rsid w:val="0094762A"/>
    <w:rsid w:val="00947CFD"/>
    <w:rsid w:val="00947EBC"/>
    <w:rsid w:val="00947F43"/>
    <w:rsid w:val="00950100"/>
    <w:rsid w:val="00950751"/>
    <w:rsid w:val="00951425"/>
    <w:rsid w:val="00952596"/>
    <w:rsid w:val="00952A51"/>
    <w:rsid w:val="00952E89"/>
    <w:rsid w:val="009530B8"/>
    <w:rsid w:val="00953224"/>
    <w:rsid w:val="0095388C"/>
    <w:rsid w:val="00954B7C"/>
    <w:rsid w:val="0095520E"/>
    <w:rsid w:val="00955224"/>
    <w:rsid w:val="009557B1"/>
    <w:rsid w:val="00955C06"/>
    <w:rsid w:val="00955C6B"/>
    <w:rsid w:val="0095650A"/>
    <w:rsid w:val="009568E2"/>
    <w:rsid w:val="00956B23"/>
    <w:rsid w:val="00956B60"/>
    <w:rsid w:val="00956E84"/>
    <w:rsid w:val="00957C37"/>
    <w:rsid w:val="009602AF"/>
    <w:rsid w:val="009608DF"/>
    <w:rsid w:val="00961371"/>
    <w:rsid w:val="00961ADD"/>
    <w:rsid w:val="00961CAF"/>
    <w:rsid w:val="009627D7"/>
    <w:rsid w:val="0096375A"/>
    <w:rsid w:val="00964290"/>
    <w:rsid w:val="00964AE8"/>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FFA"/>
    <w:rsid w:val="009819B6"/>
    <w:rsid w:val="00982BB1"/>
    <w:rsid w:val="00982D1E"/>
    <w:rsid w:val="00984000"/>
    <w:rsid w:val="00984156"/>
    <w:rsid w:val="009843E0"/>
    <w:rsid w:val="00984915"/>
    <w:rsid w:val="00984DB1"/>
    <w:rsid w:val="00984E60"/>
    <w:rsid w:val="0098641E"/>
    <w:rsid w:val="00986EBC"/>
    <w:rsid w:val="009915AD"/>
    <w:rsid w:val="00991614"/>
    <w:rsid w:val="009916D2"/>
    <w:rsid w:val="009921F2"/>
    <w:rsid w:val="0099222D"/>
    <w:rsid w:val="00992362"/>
    <w:rsid w:val="0099387D"/>
    <w:rsid w:val="00994C0E"/>
    <w:rsid w:val="0099537B"/>
    <w:rsid w:val="00995617"/>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84F"/>
    <w:rsid w:val="009A2C85"/>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BAC"/>
    <w:rsid w:val="009C334C"/>
    <w:rsid w:val="009C350E"/>
    <w:rsid w:val="009C3F72"/>
    <w:rsid w:val="009C4FE8"/>
    <w:rsid w:val="009C59E8"/>
    <w:rsid w:val="009C5ECD"/>
    <w:rsid w:val="009C6055"/>
    <w:rsid w:val="009C7725"/>
    <w:rsid w:val="009C7A28"/>
    <w:rsid w:val="009C7CA6"/>
    <w:rsid w:val="009D0056"/>
    <w:rsid w:val="009D16DF"/>
    <w:rsid w:val="009D2088"/>
    <w:rsid w:val="009D21A5"/>
    <w:rsid w:val="009D28D2"/>
    <w:rsid w:val="009D2B1C"/>
    <w:rsid w:val="009D3826"/>
    <w:rsid w:val="009D39C6"/>
    <w:rsid w:val="009D4B2D"/>
    <w:rsid w:val="009D4D72"/>
    <w:rsid w:val="009D4D89"/>
    <w:rsid w:val="009D51E6"/>
    <w:rsid w:val="009D5A5C"/>
    <w:rsid w:val="009D5E78"/>
    <w:rsid w:val="009D5F7C"/>
    <w:rsid w:val="009D64DD"/>
    <w:rsid w:val="009D67E3"/>
    <w:rsid w:val="009D6911"/>
    <w:rsid w:val="009D79D3"/>
    <w:rsid w:val="009D7BB8"/>
    <w:rsid w:val="009E003D"/>
    <w:rsid w:val="009E0F06"/>
    <w:rsid w:val="009E1400"/>
    <w:rsid w:val="009E15E6"/>
    <w:rsid w:val="009E1853"/>
    <w:rsid w:val="009E1EB1"/>
    <w:rsid w:val="009E2994"/>
    <w:rsid w:val="009E2C6C"/>
    <w:rsid w:val="009E2EA4"/>
    <w:rsid w:val="009E393E"/>
    <w:rsid w:val="009E400E"/>
    <w:rsid w:val="009E4866"/>
    <w:rsid w:val="009E4937"/>
    <w:rsid w:val="009E550D"/>
    <w:rsid w:val="009E64FF"/>
    <w:rsid w:val="009E6993"/>
    <w:rsid w:val="009E746E"/>
    <w:rsid w:val="009F07F4"/>
    <w:rsid w:val="009F08BA"/>
    <w:rsid w:val="009F125B"/>
    <w:rsid w:val="009F1A54"/>
    <w:rsid w:val="009F2FF1"/>
    <w:rsid w:val="009F37E4"/>
    <w:rsid w:val="009F4145"/>
    <w:rsid w:val="009F4F55"/>
    <w:rsid w:val="009F588F"/>
    <w:rsid w:val="009F6B14"/>
    <w:rsid w:val="009F6C31"/>
    <w:rsid w:val="00A00867"/>
    <w:rsid w:val="00A01728"/>
    <w:rsid w:val="00A01E45"/>
    <w:rsid w:val="00A0323A"/>
    <w:rsid w:val="00A039B3"/>
    <w:rsid w:val="00A03D30"/>
    <w:rsid w:val="00A03FD3"/>
    <w:rsid w:val="00A044EC"/>
    <w:rsid w:val="00A04C7C"/>
    <w:rsid w:val="00A04EDA"/>
    <w:rsid w:val="00A04F56"/>
    <w:rsid w:val="00A051BE"/>
    <w:rsid w:val="00A0538F"/>
    <w:rsid w:val="00A054B6"/>
    <w:rsid w:val="00A05E10"/>
    <w:rsid w:val="00A075AF"/>
    <w:rsid w:val="00A07928"/>
    <w:rsid w:val="00A100D7"/>
    <w:rsid w:val="00A104EC"/>
    <w:rsid w:val="00A10621"/>
    <w:rsid w:val="00A10E2E"/>
    <w:rsid w:val="00A11BAA"/>
    <w:rsid w:val="00A12686"/>
    <w:rsid w:val="00A12758"/>
    <w:rsid w:val="00A12A8E"/>
    <w:rsid w:val="00A13FF4"/>
    <w:rsid w:val="00A14227"/>
    <w:rsid w:val="00A149BB"/>
    <w:rsid w:val="00A15163"/>
    <w:rsid w:val="00A1520F"/>
    <w:rsid w:val="00A15462"/>
    <w:rsid w:val="00A15A90"/>
    <w:rsid w:val="00A15DB1"/>
    <w:rsid w:val="00A15EBB"/>
    <w:rsid w:val="00A1627D"/>
    <w:rsid w:val="00A166EB"/>
    <w:rsid w:val="00A16D5D"/>
    <w:rsid w:val="00A1709F"/>
    <w:rsid w:val="00A17525"/>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5205"/>
    <w:rsid w:val="00A35A00"/>
    <w:rsid w:val="00A36521"/>
    <w:rsid w:val="00A3738A"/>
    <w:rsid w:val="00A37781"/>
    <w:rsid w:val="00A37A95"/>
    <w:rsid w:val="00A37BC1"/>
    <w:rsid w:val="00A37C82"/>
    <w:rsid w:val="00A4062E"/>
    <w:rsid w:val="00A40CFD"/>
    <w:rsid w:val="00A40E37"/>
    <w:rsid w:val="00A416F5"/>
    <w:rsid w:val="00A41C11"/>
    <w:rsid w:val="00A4233B"/>
    <w:rsid w:val="00A42630"/>
    <w:rsid w:val="00A42A55"/>
    <w:rsid w:val="00A42AE7"/>
    <w:rsid w:val="00A43166"/>
    <w:rsid w:val="00A439B5"/>
    <w:rsid w:val="00A43BAF"/>
    <w:rsid w:val="00A446EA"/>
    <w:rsid w:val="00A44BB6"/>
    <w:rsid w:val="00A44C46"/>
    <w:rsid w:val="00A451B8"/>
    <w:rsid w:val="00A453E2"/>
    <w:rsid w:val="00A45437"/>
    <w:rsid w:val="00A454FB"/>
    <w:rsid w:val="00A4551C"/>
    <w:rsid w:val="00A45997"/>
    <w:rsid w:val="00A45A5C"/>
    <w:rsid w:val="00A464C7"/>
    <w:rsid w:val="00A4670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607E"/>
    <w:rsid w:val="00A56373"/>
    <w:rsid w:val="00A568F2"/>
    <w:rsid w:val="00A56EDE"/>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631"/>
    <w:rsid w:val="00A76C1B"/>
    <w:rsid w:val="00A772AD"/>
    <w:rsid w:val="00A774B8"/>
    <w:rsid w:val="00A80079"/>
    <w:rsid w:val="00A80AE2"/>
    <w:rsid w:val="00A80FBB"/>
    <w:rsid w:val="00A81680"/>
    <w:rsid w:val="00A81FDE"/>
    <w:rsid w:val="00A82FD4"/>
    <w:rsid w:val="00A83053"/>
    <w:rsid w:val="00A83295"/>
    <w:rsid w:val="00A8392D"/>
    <w:rsid w:val="00A83989"/>
    <w:rsid w:val="00A84888"/>
    <w:rsid w:val="00A84E49"/>
    <w:rsid w:val="00A85AED"/>
    <w:rsid w:val="00A8610C"/>
    <w:rsid w:val="00A868D7"/>
    <w:rsid w:val="00A86A55"/>
    <w:rsid w:val="00A908F6"/>
    <w:rsid w:val="00A91AC4"/>
    <w:rsid w:val="00A91DFF"/>
    <w:rsid w:val="00A91F35"/>
    <w:rsid w:val="00A923D0"/>
    <w:rsid w:val="00A92512"/>
    <w:rsid w:val="00A9258A"/>
    <w:rsid w:val="00A9438D"/>
    <w:rsid w:val="00A9456C"/>
    <w:rsid w:val="00A9525B"/>
    <w:rsid w:val="00A955E6"/>
    <w:rsid w:val="00A95688"/>
    <w:rsid w:val="00A9599B"/>
    <w:rsid w:val="00A95F7D"/>
    <w:rsid w:val="00AA05B6"/>
    <w:rsid w:val="00AA0868"/>
    <w:rsid w:val="00AA0A26"/>
    <w:rsid w:val="00AA0B80"/>
    <w:rsid w:val="00AA1400"/>
    <w:rsid w:val="00AA181A"/>
    <w:rsid w:val="00AA1846"/>
    <w:rsid w:val="00AA1E80"/>
    <w:rsid w:val="00AA24D3"/>
    <w:rsid w:val="00AA26CE"/>
    <w:rsid w:val="00AA31FA"/>
    <w:rsid w:val="00AA38C3"/>
    <w:rsid w:val="00AA3DDC"/>
    <w:rsid w:val="00AA44F6"/>
    <w:rsid w:val="00AA514F"/>
    <w:rsid w:val="00AA5795"/>
    <w:rsid w:val="00AA58AC"/>
    <w:rsid w:val="00AA66E4"/>
    <w:rsid w:val="00AA7610"/>
    <w:rsid w:val="00AA7F3B"/>
    <w:rsid w:val="00AB0571"/>
    <w:rsid w:val="00AB05C1"/>
    <w:rsid w:val="00AB17E4"/>
    <w:rsid w:val="00AB1BFE"/>
    <w:rsid w:val="00AB1EA8"/>
    <w:rsid w:val="00AB36B9"/>
    <w:rsid w:val="00AB3A1C"/>
    <w:rsid w:val="00AB4100"/>
    <w:rsid w:val="00AB42BB"/>
    <w:rsid w:val="00AB4414"/>
    <w:rsid w:val="00AB48DC"/>
    <w:rsid w:val="00AB4A7D"/>
    <w:rsid w:val="00AB4ED4"/>
    <w:rsid w:val="00AB56EB"/>
    <w:rsid w:val="00AB5C41"/>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5F2D"/>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C0A"/>
    <w:rsid w:val="00AD3CD3"/>
    <w:rsid w:val="00AD41D3"/>
    <w:rsid w:val="00AD41E1"/>
    <w:rsid w:val="00AD4C5B"/>
    <w:rsid w:val="00AD50B3"/>
    <w:rsid w:val="00AD512C"/>
    <w:rsid w:val="00AD55E7"/>
    <w:rsid w:val="00AD56F6"/>
    <w:rsid w:val="00AD5BA6"/>
    <w:rsid w:val="00AD6396"/>
    <w:rsid w:val="00AD6BA2"/>
    <w:rsid w:val="00AD73BA"/>
    <w:rsid w:val="00AE0C08"/>
    <w:rsid w:val="00AE1C58"/>
    <w:rsid w:val="00AE258D"/>
    <w:rsid w:val="00AE33FE"/>
    <w:rsid w:val="00AE3C57"/>
    <w:rsid w:val="00AE4A66"/>
    <w:rsid w:val="00AE5564"/>
    <w:rsid w:val="00AE5880"/>
    <w:rsid w:val="00AE5A82"/>
    <w:rsid w:val="00AE6279"/>
    <w:rsid w:val="00AE63E6"/>
    <w:rsid w:val="00AE6594"/>
    <w:rsid w:val="00AE7C22"/>
    <w:rsid w:val="00AF001A"/>
    <w:rsid w:val="00AF0C2F"/>
    <w:rsid w:val="00AF1C8D"/>
    <w:rsid w:val="00AF3893"/>
    <w:rsid w:val="00AF389C"/>
    <w:rsid w:val="00AF3D8C"/>
    <w:rsid w:val="00AF5081"/>
    <w:rsid w:val="00AF5331"/>
    <w:rsid w:val="00AF5A06"/>
    <w:rsid w:val="00AF5BC7"/>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ACD"/>
    <w:rsid w:val="00B03B94"/>
    <w:rsid w:val="00B04209"/>
    <w:rsid w:val="00B0425E"/>
    <w:rsid w:val="00B04B5F"/>
    <w:rsid w:val="00B05186"/>
    <w:rsid w:val="00B051FE"/>
    <w:rsid w:val="00B05411"/>
    <w:rsid w:val="00B05C60"/>
    <w:rsid w:val="00B062DC"/>
    <w:rsid w:val="00B062E8"/>
    <w:rsid w:val="00B0797E"/>
    <w:rsid w:val="00B07E4A"/>
    <w:rsid w:val="00B109AD"/>
    <w:rsid w:val="00B127E3"/>
    <w:rsid w:val="00B1292D"/>
    <w:rsid w:val="00B12A78"/>
    <w:rsid w:val="00B13026"/>
    <w:rsid w:val="00B131CC"/>
    <w:rsid w:val="00B138E5"/>
    <w:rsid w:val="00B13E51"/>
    <w:rsid w:val="00B13FCF"/>
    <w:rsid w:val="00B146C5"/>
    <w:rsid w:val="00B147A2"/>
    <w:rsid w:val="00B17DB9"/>
    <w:rsid w:val="00B20531"/>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2798F"/>
    <w:rsid w:val="00B30F6A"/>
    <w:rsid w:val="00B31C1A"/>
    <w:rsid w:val="00B3209E"/>
    <w:rsid w:val="00B331EE"/>
    <w:rsid w:val="00B3328C"/>
    <w:rsid w:val="00B3409F"/>
    <w:rsid w:val="00B34F76"/>
    <w:rsid w:val="00B350F7"/>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4BC"/>
    <w:rsid w:val="00B4469A"/>
    <w:rsid w:val="00B449DC"/>
    <w:rsid w:val="00B459DC"/>
    <w:rsid w:val="00B47493"/>
    <w:rsid w:val="00B5010B"/>
    <w:rsid w:val="00B5083A"/>
    <w:rsid w:val="00B50998"/>
    <w:rsid w:val="00B509A3"/>
    <w:rsid w:val="00B50A3F"/>
    <w:rsid w:val="00B5156D"/>
    <w:rsid w:val="00B51742"/>
    <w:rsid w:val="00B5199A"/>
    <w:rsid w:val="00B51C88"/>
    <w:rsid w:val="00B52580"/>
    <w:rsid w:val="00B52C97"/>
    <w:rsid w:val="00B53485"/>
    <w:rsid w:val="00B53E34"/>
    <w:rsid w:val="00B54512"/>
    <w:rsid w:val="00B54943"/>
    <w:rsid w:val="00B55864"/>
    <w:rsid w:val="00B56B0E"/>
    <w:rsid w:val="00B56B0F"/>
    <w:rsid w:val="00B5740B"/>
    <w:rsid w:val="00B57444"/>
    <w:rsid w:val="00B574DA"/>
    <w:rsid w:val="00B61E53"/>
    <w:rsid w:val="00B62C5C"/>
    <w:rsid w:val="00B62D42"/>
    <w:rsid w:val="00B62E60"/>
    <w:rsid w:val="00B63298"/>
    <w:rsid w:val="00B63749"/>
    <w:rsid w:val="00B63846"/>
    <w:rsid w:val="00B6413E"/>
    <w:rsid w:val="00B6420F"/>
    <w:rsid w:val="00B644B3"/>
    <w:rsid w:val="00B644C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204"/>
    <w:rsid w:val="00B72612"/>
    <w:rsid w:val="00B72EB0"/>
    <w:rsid w:val="00B733CA"/>
    <w:rsid w:val="00B734C8"/>
    <w:rsid w:val="00B73E98"/>
    <w:rsid w:val="00B747CD"/>
    <w:rsid w:val="00B74A0A"/>
    <w:rsid w:val="00B76011"/>
    <w:rsid w:val="00B76229"/>
    <w:rsid w:val="00B76722"/>
    <w:rsid w:val="00B76C13"/>
    <w:rsid w:val="00B76CC5"/>
    <w:rsid w:val="00B76F92"/>
    <w:rsid w:val="00B77011"/>
    <w:rsid w:val="00B771B2"/>
    <w:rsid w:val="00B776E2"/>
    <w:rsid w:val="00B778ED"/>
    <w:rsid w:val="00B809D5"/>
    <w:rsid w:val="00B817C2"/>
    <w:rsid w:val="00B818BE"/>
    <w:rsid w:val="00B82A1B"/>
    <w:rsid w:val="00B830C1"/>
    <w:rsid w:val="00B840C5"/>
    <w:rsid w:val="00B8463C"/>
    <w:rsid w:val="00B84DC9"/>
    <w:rsid w:val="00B85CB5"/>
    <w:rsid w:val="00B85F8C"/>
    <w:rsid w:val="00B871E7"/>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5F35"/>
    <w:rsid w:val="00B96241"/>
    <w:rsid w:val="00B966BA"/>
    <w:rsid w:val="00B96AD7"/>
    <w:rsid w:val="00B96CE2"/>
    <w:rsid w:val="00B96ED3"/>
    <w:rsid w:val="00B96F48"/>
    <w:rsid w:val="00B96F74"/>
    <w:rsid w:val="00B97353"/>
    <w:rsid w:val="00B97546"/>
    <w:rsid w:val="00BA0211"/>
    <w:rsid w:val="00BA0299"/>
    <w:rsid w:val="00BA0DD0"/>
    <w:rsid w:val="00BA1030"/>
    <w:rsid w:val="00BA1857"/>
    <w:rsid w:val="00BA1D04"/>
    <w:rsid w:val="00BA1D57"/>
    <w:rsid w:val="00BA209B"/>
    <w:rsid w:val="00BA2445"/>
    <w:rsid w:val="00BA27B5"/>
    <w:rsid w:val="00BA281B"/>
    <w:rsid w:val="00BA3100"/>
    <w:rsid w:val="00BA3110"/>
    <w:rsid w:val="00BA3249"/>
    <w:rsid w:val="00BA547D"/>
    <w:rsid w:val="00BA5C09"/>
    <w:rsid w:val="00BA5C4F"/>
    <w:rsid w:val="00BA698C"/>
    <w:rsid w:val="00BA7094"/>
    <w:rsid w:val="00BA72D1"/>
    <w:rsid w:val="00BA73A3"/>
    <w:rsid w:val="00BA7941"/>
    <w:rsid w:val="00BB01C2"/>
    <w:rsid w:val="00BB0964"/>
    <w:rsid w:val="00BB21D1"/>
    <w:rsid w:val="00BB242B"/>
    <w:rsid w:val="00BB25E8"/>
    <w:rsid w:val="00BB3D61"/>
    <w:rsid w:val="00BB460D"/>
    <w:rsid w:val="00BB4987"/>
    <w:rsid w:val="00BB57AE"/>
    <w:rsid w:val="00BB67A6"/>
    <w:rsid w:val="00BB683F"/>
    <w:rsid w:val="00BB74F3"/>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1086"/>
    <w:rsid w:val="00BD1327"/>
    <w:rsid w:val="00BD1503"/>
    <w:rsid w:val="00BD1D17"/>
    <w:rsid w:val="00BD27C4"/>
    <w:rsid w:val="00BD28F2"/>
    <w:rsid w:val="00BD33B8"/>
    <w:rsid w:val="00BD3604"/>
    <w:rsid w:val="00BD4572"/>
    <w:rsid w:val="00BD532D"/>
    <w:rsid w:val="00BD579E"/>
    <w:rsid w:val="00BD57ED"/>
    <w:rsid w:val="00BD580B"/>
    <w:rsid w:val="00BD5BD4"/>
    <w:rsid w:val="00BD62F2"/>
    <w:rsid w:val="00BD6A10"/>
    <w:rsid w:val="00BD7E63"/>
    <w:rsid w:val="00BE045F"/>
    <w:rsid w:val="00BE04C0"/>
    <w:rsid w:val="00BE091D"/>
    <w:rsid w:val="00BE0ADE"/>
    <w:rsid w:val="00BE0F92"/>
    <w:rsid w:val="00BE1540"/>
    <w:rsid w:val="00BE200A"/>
    <w:rsid w:val="00BE22BD"/>
    <w:rsid w:val="00BE23DB"/>
    <w:rsid w:val="00BE24FA"/>
    <w:rsid w:val="00BE29B4"/>
    <w:rsid w:val="00BE35E5"/>
    <w:rsid w:val="00BE3FF6"/>
    <w:rsid w:val="00BE426D"/>
    <w:rsid w:val="00BE46B5"/>
    <w:rsid w:val="00BE58A7"/>
    <w:rsid w:val="00BE5BEA"/>
    <w:rsid w:val="00BE6E38"/>
    <w:rsid w:val="00BE7EC0"/>
    <w:rsid w:val="00BF0312"/>
    <w:rsid w:val="00BF0719"/>
    <w:rsid w:val="00BF0948"/>
    <w:rsid w:val="00BF0A82"/>
    <w:rsid w:val="00BF0B3E"/>
    <w:rsid w:val="00BF0D1B"/>
    <w:rsid w:val="00BF22D2"/>
    <w:rsid w:val="00BF22F3"/>
    <w:rsid w:val="00BF25DB"/>
    <w:rsid w:val="00BF2BC3"/>
    <w:rsid w:val="00BF306C"/>
    <w:rsid w:val="00BF3137"/>
    <w:rsid w:val="00BF3D64"/>
    <w:rsid w:val="00BF3FAF"/>
    <w:rsid w:val="00BF5FC6"/>
    <w:rsid w:val="00BF62EC"/>
    <w:rsid w:val="00BF73E8"/>
    <w:rsid w:val="00BF7FB7"/>
    <w:rsid w:val="00C00250"/>
    <w:rsid w:val="00C00667"/>
    <w:rsid w:val="00C007A3"/>
    <w:rsid w:val="00C01941"/>
    <w:rsid w:val="00C01DB4"/>
    <w:rsid w:val="00C0218E"/>
    <w:rsid w:val="00C026E5"/>
    <w:rsid w:val="00C02A37"/>
    <w:rsid w:val="00C0336E"/>
    <w:rsid w:val="00C03535"/>
    <w:rsid w:val="00C03E76"/>
    <w:rsid w:val="00C04049"/>
    <w:rsid w:val="00C04708"/>
    <w:rsid w:val="00C04B8B"/>
    <w:rsid w:val="00C04F7F"/>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FE"/>
    <w:rsid w:val="00C15B0E"/>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7499"/>
    <w:rsid w:val="00C27717"/>
    <w:rsid w:val="00C2780B"/>
    <w:rsid w:val="00C27E35"/>
    <w:rsid w:val="00C30298"/>
    <w:rsid w:val="00C30502"/>
    <w:rsid w:val="00C3074A"/>
    <w:rsid w:val="00C312C2"/>
    <w:rsid w:val="00C315A5"/>
    <w:rsid w:val="00C3168F"/>
    <w:rsid w:val="00C3206E"/>
    <w:rsid w:val="00C339F1"/>
    <w:rsid w:val="00C33CA0"/>
    <w:rsid w:val="00C33E6C"/>
    <w:rsid w:val="00C340EA"/>
    <w:rsid w:val="00C342F3"/>
    <w:rsid w:val="00C34DBC"/>
    <w:rsid w:val="00C368B6"/>
    <w:rsid w:val="00C370A4"/>
    <w:rsid w:val="00C373B4"/>
    <w:rsid w:val="00C3766A"/>
    <w:rsid w:val="00C37CA5"/>
    <w:rsid w:val="00C40905"/>
    <w:rsid w:val="00C40F90"/>
    <w:rsid w:val="00C417D2"/>
    <w:rsid w:val="00C427BF"/>
    <w:rsid w:val="00C4402C"/>
    <w:rsid w:val="00C45FF3"/>
    <w:rsid w:val="00C462F6"/>
    <w:rsid w:val="00C4653C"/>
    <w:rsid w:val="00C4699E"/>
    <w:rsid w:val="00C46D80"/>
    <w:rsid w:val="00C473EC"/>
    <w:rsid w:val="00C47C93"/>
    <w:rsid w:val="00C50738"/>
    <w:rsid w:val="00C50C56"/>
    <w:rsid w:val="00C5180C"/>
    <w:rsid w:val="00C51826"/>
    <w:rsid w:val="00C51DF8"/>
    <w:rsid w:val="00C5230D"/>
    <w:rsid w:val="00C53EC5"/>
    <w:rsid w:val="00C54138"/>
    <w:rsid w:val="00C54409"/>
    <w:rsid w:val="00C544A9"/>
    <w:rsid w:val="00C54897"/>
    <w:rsid w:val="00C555B6"/>
    <w:rsid w:val="00C55CC2"/>
    <w:rsid w:val="00C55DA2"/>
    <w:rsid w:val="00C56C5D"/>
    <w:rsid w:val="00C57652"/>
    <w:rsid w:val="00C57CDE"/>
    <w:rsid w:val="00C57E6C"/>
    <w:rsid w:val="00C604CD"/>
    <w:rsid w:val="00C61E52"/>
    <w:rsid w:val="00C62617"/>
    <w:rsid w:val="00C639ED"/>
    <w:rsid w:val="00C63B5E"/>
    <w:rsid w:val="00C63CF2"/>
    <w:rsid w:val="00C6467E"/>
    <w:rsid w:val="00C64C6C"/>
    <w:rsid w:val="00C64F9F"/>
    <w:rsid w:val="00C6544B"/>
    <w:rsid w:val="00C65556"/>
    <w:rsid w:val="00C65647"/>
    <w:rsid w:val="00C65AED"/>
    <w:rsid w:val="00C66620"/>
    <w:rsid w:val="00C669DC"/>
    <w:rsid w:val="00C66D04"/>
    <w:rsid w:val="00C67B48"/>
    <w:rsid w:val="00C67CCB"/>
    <w:rsid w:val="00C703CD"/>
    <w:rsid w:val="00C70CD3"/>
    <w:rsid w:val="00C711DC"/>
    <w:rsid w:val="00C7181A"/>
    <w:rsid w:val="00C7189A"/>
    <w:rsid w:val="00C71A39"/>
    <w:rsid w:val="00C72534"/>
    <w:rsid w:val="00C72EC3"/>
    <w:rsid w:val="00C732F5"/>
    <w:rsid w:val="00C738AD"/>
    <w:rsid w:val="00C73DB4"/>
    <w:rsid w:val="00C7449A"/>
    <w:rsid w:val="00C744EE"/>
    <w:rsid w:val="00C755ED"/>
    <w:rsid w:val="00C7585F"/>
    <w:rsid w:val="00C76AAA"/>
    <w:rsid w:val="00C76AF5"/>
    <w:rsid w:val="00C77183"/>
    <w:rsid w:val="00C77BE7"/>
    <w:rsid w:val="00C804D6"/>
    <w:rsid w:val="00C80767"/>
    <w:rsid w:val="00C8087D"/>
    <w:rsid w:val="00C81A73"/>
    <w:rsid w:val="00C81AA9"/>
    <w:rsid w:val="00C81E75"/>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71F"/>
    <w:rsid w:val="00CA0BAA"/>
    <w:rsid w:val="00CA0C58"/>
    <w:rsid w:val="00CA0DD1"/>
    <w:rsid w:val="00CA1EC3"/>
    <w:rsid w:val="00CA38DC"/>
    <w:rsid w:val="00CA3BCE"/>
    <w:rsid w:val="00CA4969"/>
    <w:rsid w:val="00CA532A"/>
    <w:rsid w:val="00CA540E"/>
    <w:rsid w:val="00CA58FF"/>
    <w:rsid w:val="00CA5CCE"/>
    <w:rsid w:val="00CA5D61"/>
    <w:rsid w:val="00CA6F11"/>
    <w:rsid w:val="00CA774B"/>
    <w:rsid w:val="00CB003D"/>
    <w:rsid w:val="00CB03CB"/>
    <w:rsid w:val="00CB0756"/>
    <w:rsid w:val="00CB0C8D"/>
    <w:rsid w:val="00CB0ECA"/>
    <w:rsid w:val="00CB1071"/>
    <w:rsid w:val="00CB1139"/>
    <w:rsid w:val="00CB1575"/>
    <w:rsid w:val="00CB21BE"/>
    <w:rsid w:val="00CB26C5"/>
    <w:rsid w:val="00CB3E80"/>
    <w:rsid w:val="00CB43F2"/>
    <w:rsid w:val="00CB4427"/>
    <w:rsid w:val="00CB48A7"/>
    <w:rsid w:val="00CB4CEF"/>
    <w:rsid w:val="00CB4DA5"/>
    <w:rsid w:val="00CB5548"/>
    <w:rsid w:val="00CB5877"/>
    <w:rsid w:val="00CB5BE1"/>
    <w:rsid w:val="00CB65F0"/>
    <w:rsid w:val="00CB6645"/>
    <w:rsid w:val="00CB70EA"/>
    <w:rsid w:val="00CB7FDB"/>
    <w:rsid w:val="00CC0168"/>
    <w:rsid w:val="00CC1A22"/>
    <w:rsid w:val="00CC1A97"/>
    <w:rsid w:val="00CC2208"/>
    <w:rsid w:val="00CC2B16"/>
    <w:rsid w:val="00CC30CA"/>
    <w:rsid w:val="00CC3E7E"/>
    <w:rsid w:val="00CC411A"/>
    <w:rsid w:val="00CC4B2A"/>
    <w:rsid w:val="00CC5804"/>
    <w:rsid w:val="00CC5CAA"/>
    <w:rsid w:val="00CC6051"/>
    <w:rsid w:val="00CC6510"/>
    <w:rsid w:val="00CC6725"/>
    <w:rsid w:val="00CC75AE"/>
    <w:rsid w:val="00CC77D8"/>
    <w:rsid w:val="00CC7856"/>
    <w:rsid w:val="00CC7A8A"/>
    <w:rsid w:val="00CC7F1E"/>
    <w:rsid w:val="00CD0A0E"/>
    <w:rsid w:val="00CD1B53"/>
    <w:rsid w:val="00CD1BD5"/>
    <w:rsid w:val="00CD20EA"/>
    <w:rsid w:val="00CD24D8"/>
    <w:rsid w:val="00CD28B4"/>
    <w:rsid w:val="00CD28E3"/>
    <w:rsid w:val="00CD2EBD"/>
    <w:rsid w:val="00CD30FF"/>
    <w:rsid w:val="00CD37D0"/>
    <w:rsid w:val="00CD3DEE"/>
    <w:rsid w:val="00CD3E99"/>
    <w:rsid w:val="00CD3ED6"/>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CB5"/>
    <w:rsid w:val="00CE0E85"/>
    <w:rsid w:val="00CE1057"/>
    <w:rsid w:val="00CE17AB"/>
    <w:rsid w:val="00CE230A"/>
    <w:rsid w:val="00CE2B44"/>
    <w:rsid w:val="00CE3A18"/>
    <w:rsid w:val="00CE3E10"/>
    <w:rsid w:val="00CE3F79"/>
    <w:rsid w:val="00CE4F67"/>
    <w:rsid w:val="00CE51DA"/>
    <w:rsid w:val="00CE6078"/>
    <w:rsid w:val="00CE62D7"/>
    <w:rsid w:val="00CE6673"/>
    <w:rsid w:val="00CE6B8F"/>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7498"/>
    <w:rsid w:val="00CF78D2"/>
    <w:rsid w:val="00CF7DDB"/>
    <w:rsid w:val="00D00F18"/>
    <w:rsid w:val="00D0206C"/>
    <w:rsid w:val="00D03036"/>
    <w:rsid w:val="00D03506"/>
    <w:rsid w:val="00D03B58"/>
    <w:rsid w:val="00D03B7C"/>
    <w:rsid w:val="00D042BD"/>
    <w:rsid w:val="00D04758"/>
    <w:rsid w:val="00D052D4"/>
    <w:rsid w:val="00D06334"/>
    <w:rsid w:val="00D064F8"/>
    <w:rsid w:val="00D06D8E"/>
    <w:rsid w:val="00D07B7C"/>
    <w:rsid w:val="00D11409"/>
    <w:rsid w:val="00D1144F"/>
    <w:rsid w:val="00D11558"/>
    <w:rsid w:val="00D1176F"/>
    <w:rsid w:val="00D11AB2"/>
    <w:rsid w:val="00D11BFD"/>
    <w:rsid w:val="00D1272A"/>
    <w:rsid w:val="00D12D76"/>
    <w:rsid w:val="00D14080"/>
    <w:rsid w:val="00D14B13"/>
    <w:rsid w:val="00D14EFB"/>
    <w:rsid w:val="00D15BE3"/>
    <w:rsid w:val="00D16136"/>
    <w:rsid w:val="00D16229"/>
    <w:rsid w:val="00D1637B"/>
    <w:rsid w:val="00D16688"/>
    <w:rsid w:val="00D1679A"/>
    <w:rsid w:val="00D16C53"/>
    <w:rsid w:val="00D17174"/>
    <w:rsid w:val="00D1792C"/>
    <w:rsid w:val="00D17A73"/>
    <w:rsid w:val="00D2019D"/>
    <w:rsid w:val="00D201CE"/>
    <w:rsid w:val="00D204D0"/>
    <w:rsid w:val="00D2070C"/>
    <w:rsid w:val="00D20827"/>
    <w:rsid w:val="00D21DDD"/>
    <w:rsid w:val="00D22444"/>
    <w:rsid w:val="00D22650"/>
    <w:rsid w:val="00D22780"/>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EFF"/>
    <w:rsid w:val="00D31A46"/>
    <w:rsid w:val="00D31E7F"/>
    <w:rsid w:val="00D323FB"/>
    <w:rsid w:val="00D328C8"/>
    <w:rsid w:val="00D33046"/>
    <w:rsid w:val="00D3325B"/>
    <w:rsid w:val="00D332F7"/>
    <w:rsid w:val="00D33B1D"/>
    <w:rsid w:val="00D33CA4"/>
    <w:rsid w:val="00D33E82"/>
    <w:rsid w:val="00D358C1"/>
    <w:rsid w:val="00D35B25"/>
    <w:rsid w:val="00D35E90"/>
    <w:rsid w:val="00D3616D"/>
    <w:rsid w:val="00D364AF"/>
    <w:rsid w:val="00D36595"/>
    <w:rsid w:val="00D3699C"/>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63CA"/>
    <w:rsid w:val="00D46699"/>
    <w:rsid w:val="00D466D6"/>
    <w:rsid w:val="00D46836"/>
    <w:rsid w:val="00D46851"/>
    <w:rsid w:val="00D46A94"/>
    <w:rsid w:val="00D46D10"/>
    <w:rsid w:val="00D47DF2"/>
    <w:rsid w:val="00D50175"/>
    <w:rsid w:val="00D50240"/>
    <w:rsid w:val="00D5050D"/>
    <w:rsid w:val="00D510CE"/>
    <w:rsid w:val="00D515F7"/>
    <w:rsid w:val="00D5312C"/>
    <w:rsid w:val="00D53168"/>
    <w:rsid w:val="00D53320"/>
    <w:rsid w:val="00D534E2"/>
    <w:rsid w:val="00D54080"/>
    <w:rsid w:val="00D542DD"/>
    <w:rsid w:val="00D54C17"/>
    <w:rsid w:val="00D552E8"/>
    <w:rsid w:val="00D55E48"/>
    <w:rsid w:val="00D562F4"/>
    <w:rsid w:val="00D5711A"/>
    <w:rsid w:val="00D5719A"/>
    <w:rsid w:val="00D57A33"/>
    <w:rsid w:val="00D57AC0"/>
    <w:rsid w:val="00D604F6"/>
    <w:rsid w:val="00D60FFA"/>
    <w:rsid w:val="00D617A0"/>
    <w:rsid w:val="00D6199A"/>
    <w:rsid w:val="00D61B5F"/>
    <w:rsid w:val="00D61D07"/>
    <w:rsid w:val="00D631F2"/>
    <w:rsid w:val="00D63691"/>
    <w:rsid w:val="00D63A1E"/>
    <w:rsid w:val="00D63A5F"/>
    <w:rsid w:val="00D63C67"/>
    <w:rsid w:val="00D64471"/>
    <w:rsid w:val="00D646B7"/>
    <w:rsid w:val="00D64764"/>
    <w:rsid w:val="00D64AE3"/>
    <w:rsid w:val="00D6593C"/>
    <w:rsid w:val="00D65B02"/>
    <w:rsid w:val="00D66001"/>
    <w:rsid w:val="00D66957"/>
    <w:rsid w:val="00D669E7"/>
    <w:rsid w:val="00D66FF6"/>
    <w:rsid w:val="00D6700A"/>
    <w:rsid w:val="00D672DA"/>
    <w:rsid w:val="00D67718"/>
    <w:rsid w:val="00D67CD1"/>
    <w:rsid w:val="00D70EED"/>
    <w:rsid w:val="00D72793"/>
    <w:rsid w:val="00D7296E"/>
    <w:rsid w:val="00D72C2F"/>
    <w:rsid w:val="00D73461"/>
    <w:rsid w:val="00D74DF3"/>
    <w:rsid w:val="00D757A2"/>
    <w:rsid w:val="00D75815"/>
    <w:rsid w:val="00D75A1B"/>
    <w:rsid w:val="00D75A3F"/>
    <w:rsid w:val="00D7605A"/>
    <w:rsid w:val="00D763D5"/>
    <w:rsid w:val="00D764E0"/>
    <w:rsid w:val="00D76F0C"/>
    <w:rsid w:val="00D77988"/>
    <w:rsid w:val="00D77F8B"/>
    <w:rsid w:val="00D807F6"/>
    <w:rsid w:val="00D80825"/>
    <w:rsid w:val="00D80DD1"/>
    <w:rsid w:val="00D80E51"/>
    <w:rsid w:val="00D81FF4"/>
    <w:rsid w:val="00D821B0"/>
    <w:rsid w:val="00D8333F"/>
    <w:rsid w:val="00D83916"/>
    <w:rsid w:val="00D83F4A"/>
    <w:rsid w:val="00D851D1"/>
    <w:rsid w:val="00D857B1"/>
    <w:rsid w:val="00D85E63"/>
    <w:rsid w:val="00D8679E"/>
    <w:rsid w:val="00D867B6"/>
    <w:rsid w:val="00D86811"/>
    <w:rsid w:val="00D87F98"/>
    <w:rsid w:val="00D90071"/>
    <w:rsid w:val="00D9064D"/>
    <w:rsid w:val="00D90B29"/>
    <w:rsid w:val="00D91913"/>
    <w:rsid w:val="00D91CB3"/>
    <w:rsid w:val="00D92023"/>
    <w:rsid w:val="00D922C2"/>
    <w:rsid w:val="00D928AD"/>
    <w:rsid w:val="00D929E9"/>
    <w:rsid w:val="00D93178"/>
    <w:rsid w:val="00D9337D"/>
    <w:rsid w:val="00D936D5"/>
    <w:rsid w:val="00D94D9B"/>
    <w:rsid w:val="00D95669"/>
    <w:rsid w:val="00D95A6A"/>
    <w:rsid w:val="00D95F13"/>
    <w:rsid w:val="00D96005"/>
    <w:rsid w:val="00D96BE7"/>
    <w:rsid w:val="00D96FCA"/>
    <w:rsid w:val="00D970DE"/>
    <w:rsid w:val="00D971AB"/>
    <w:rsid w:val="00D97877"/>
    <w:rsid w:val="00D97E80"/>
    <w:rsid w:val="00DA0B07"/>
    <w:rsid w:val="00DA125C"/>
    <w:rsid w:val="00DA1349"/>
    <w:rsid w:val="00DA17DC"/>
    <w:rsid w:val="00DA1A0F"/>
    <w:rsid w:val="00DA1B76"/>
    <w:rsid w:val="00DA211F"/>
    <w:rsid w:val="00DA229E"/>
    <w:rsid w:val="00DA2392"/>
    <w:rsid w:val="00DA3CE0"/>
    <w:rsid w:val="00DA3E4B"/>
    <w:rsid w:val="00DA401E"/>
    <w:rsid w:val="00DA4378"/>
    <w:rsid w:val="00DA4380"/>
    <w:rsid w:val="00DA44D4"/>
    <w:rsid w:val="00DA566E"/>
    <w:rsid w:val="00DA5ECD"/>
    <w:rsid w:val="00DA606E"/>
    <w:rsid w:val="00DA68E4"/>
    <w:rsid w:val="00DA6DA5"/>
    <w:rsid w:val="00DA7FF3"/>
    <w:rsid w:val="00DB0D33"/>
    <w:rsid w:val="00DB14AE"/>
    <w:rsid w:val="00DB24EA"/>
    <w:rsid w:val="00DB360E"/>
    <w:rsid w:val="00DB3871"/>
    <w:rsid w:val="00DB53BE"/>
    <w:rsid w:val="00DB5B8D"/>
    <w:rsid w:val="00DB6003"/>
    <w:rsid w:val="00DB7B0C"/>
    <w:rsid w:val="00DC1CD2"/>
    <w:rsid w:val="00DC1DCE"/>
    <w:rsid w:val="00DC20A1"/>
    <w:rsid w:val="00DC2261"/>
    <w:rsid w:val="00DC2588"/>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E96"/>
    <w:rsid w:val="00DD283E"/>
    <w:rsid w:val="00DD2A2B"/>
    <w:rsid w:val="00DD2C84"/>
    <w:rsid w:val="00DD2FDD"/>
    <w:rsid w:val="00DD4820"/>
    <w:rsid w:val="00DD4AA5"/>
    <w:rsid w:val="00DD511D"/>
    <w:rsid w:val="00DD5757"/>
    <w:rsid w:val="00DD5CE8"/>
    <w:rsid w:val="00DD6642"/>
    <w:rsid w:val="00DD7448"/>
    <w:rsid w:val="00DD7C6F"/>
    <w:rsid w:val="00DE01BD"/>
    <w:rsid w:val="00DE036E"/>
    <w:rsid w:val="00DE060A"/>
    <w:rsid w:val="00DE06F0"/>
    <w:rsid w:val="00DE0790"/>
    <w:rsid w:val="00DE237F"/>
    <w:rsid w:val="00DE2888"/>
    <w:rsid w:val="00DE35C7"/>
    <w:rsid w:val="00DE3CBF"/>
    <w:rsid w:val="00DE3DC8"/>
    <w:rsid w:val="00DE3F8D"/>
    <w:rsid w:val="00DE429E"/>
    <w:rsid w:val="00DE47D1"/>
    <w:rsid w:val="00DE4FED"/>
    <w:rsid w:val="00DE5D11"/>
    <w:rsid w:val="00DE640A"/>
    <w:rsid w:val="00DE6588"/>
    <w:rsid w:val="00DF00BB"/>
    <w:rsid w:val="00DF06F1"/>
    <w:rsid w:val="00DF09FB"/>
    <w:rsid w:val="00DF0E61"/>
    <w:rsid w:val="00DF1531"/>
    <w:rsid w:val="00DF16B6"/>
    <w:rsid w:val="00DF392C"/>
    <w:rsid w:val="00DF474D"/>
    <w:rsid w:val="00DF4786"/>
    <w:rsid w:val="00DF4892"/>
    <w:rsid w:val="00DF4BED"/>
    <w:rsid w:val="00DF4D92"/>
    <w:rsid w:val="00DF5814"/>
    <w:rsid w:val="00DF65A3"/>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1C24"/>
    <w:rsid w:val="00E12850"/>
    <w:rsid w:val="00E12A8E"/>
    <w:rsid w:val="00E12D49"/>
    <w:rsid w:val="00E12DD6"/>
    <w:rsid w:val="00E134C9"/>
    <w:rsid w:val="00E1360C"/>
    <w:rsid w:val="00E141B1"/>
    <w:rsid w:val="00E14416"/>
    <w:rsid w:val="00E14871"/>
    <w:rsid w:val="00E1499D"/>
    <w:rsid w:val="00E15868"/>
    <w:rsid w:val="00E16501"/>
    <w:rsid w:val="00E167C3"/>
    <w:rsid w:val="00E169FD"/>
    <w:rsid w:val="00E2015F"/>
    <w:rsid w:val="00E221AB"/>
    <w:rsid w:val="00E221F6"/>
    <w:rsid w:val="00E226CF"/>
    <w:rsid w:val="00E2299F"/>
    <w:rsid w:val="00E23562"/>
    <w:rsid w:val="00E23CAD"/>
    <w:rsid w:val="00E23F8E"/>
    <w:rsid w:val="00E2413C"/>
    <w:rsid w:val="00E24AB8"/>
    <w:rsid w:val="00E2578D"/>
    <w:rsid w:val="00E25C1A"/>
    <w:rsid w:val="00E25D97"/>
    <w:rsid w:val="00E25DAF"/>
    <w:rsid w:val="00E26FA7"/>
    <w:rsid w:val="00E276CB"/>
    <w:rsid w:val="00E2775F"/>
    <w:rsid w:val="00E30409"/>
    <w:rsid w:val="00E3046F"/>
    <w:rsid w:val="00E304A7"/>
    <w:rsid w:val="00E3099D"/>
    <w:rsid w:val="00E30A0D"/>
    <w:rsid w:val="00E30EA3"/>
    <w:rsid w:val="00E313E4"/>
    <w:rsid w:val="00E3152A"/>
    <w:rsid w:val="00E317E5"/>
    <w:rsid w:val="00E31966"/>
    <w:rsid w:val="00E31A52"/>
    <w:rsid w:val="00E31E4A"/>
    <w:rsid w:val="00E331FA"/>
    <w:rsid w:val="00E33464"/>
    <w:rsid w:val="00E33796"/>
    <w:rsid w:val="00E33B41"/>
    <w:rsid w:val="00E344F8"/>
    <w:rsid w:val="00E34847"/>
    <w:rsid w:val="00E355CC"/>
    <w:rsid w:val="00E356E0"/>
    <w:rsid w:val="00E358EE"/>
    <w:rsid w:val="00E36050"/>
    <w:rsid w:val="00E36244"/>
    <w:rsid w:val="00E36BAE"/>
    <w:rsid w:val="00E379BB"/>
    <w:rsid w:val="00E37E69"/>
    <w:rsid w:val="00E40292"/>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FA"/>
    <w:rsid w:val="00E65659"/>
    <w:rsid w:val="00E65A9E"/>
    <w:rsid w:val="00E65ED1"/>
    <w:rsid w:val="00E67465"/>
    <w:rsid w:val="00E67AB9"/>
    <w:rsid w:val="00E67E5E"/>
    <w:rsid w:val="00E700D4"/>
    <w:rsid w:val="00E7022E"/>
    <w:rsid w:val="00E712AB"/>
    <w:rsid w:val="00E714CF"/>
    <w:rsid w:val="00E717EE"/>
    <w:rsid w:val="00E72C27"/>
    <w:rsid w:val="00E72CE6"/>
    <w:rsid w:val="00E72E26"/>
    <w:rsid w:val="00E735ED"/>
    <w:rsid w:val="00E73B3A"/>
    <w:rsid w:val="00E759E3"/>
    <w:rsid w:val="00E763B7"/>
    <w:rsid w:val="00E7658C"/>
    <w:rsid w:val="00E76E6D"/>
    <w:rsid w:val="00E77027"/>
    <w:rsid w:val="00E7756C"/>
    <w:rsid w:val="00E775BE"/>
    <w:rsid w:val="00E77792"/>
    <w:rsid w:val="00E7798C"/>
    <w:rsid w:val="00E800BE"/>
    <w:rsid w:val="00E802FF"/>
    <w:rsid w:val="00E803EE"/>
    <w:rsid w:val="00E81CDD"/>
    <w:rsid w:val="00E81CF2"/>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1457"/>
    <w:rsid w:val="00E91583"/>
    <w:rsid w:val="00E91A65"/>
    <w:rsid w:val="00E92523"/>
    <w:rsid w:val="00E926BC"/>
    <w:rsid w:val="00E92EDF"/>
    <w:rsid w:val="00E9323F"/>
    <w:rsid w:val="00E936C9"/>
    <w:rsid w:val="00E936EB"/>
    <w:rsid w:val="00E94D33"/>
    <w:rsid w:val="00E95398"/>
    <w:rsid w:val="00E954E8"/>
    <w:rsid w:val="00E95572"/>
    <w:rsid w:val="00E955A6"/>
    <w:rsid w:val="00E95A37"/>
    <w:rsid w:val="00E965D1"/>
    <w:rsid w:val="00E96855"/>
    <w:rsid w:val="00E96BEA"/>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725C"/>
    <w:rsid w:val="00EA7B6B"/>
    <w:rsid w:val="00EA7E62"/>
    <w:rsid w:val="00EB0805"/>
    <w:rsid w:val="00EB122A"/>
    <w:rsid w:val="00EB202A"/>
    <w:rsid w:val="00EB231C"/>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684"/>
    <w:rsid w:val="00EB79D2"/>
    <w:rsid w:val="00EC009A"/>
    <w:rsid w:val="00EC0ED8"/>
    <w:rsid w:val="00EC12FC"/>
    <w:rsid w:val="00EC15AF"/>
    <w:rsid w:val="00EC1C23"/>
    <w:rsid w:val="00EC1EC9"/>
    <w:rsid w:val="00EC2553"/>
    <w:rsid w:val="00EC2A63"/>
    <w:rsid w:val="00EC2CC8"/>
    <w:rsid w:val="00EC3935"/>
    <w:rsid w:val="00EC3D9D"/>
    <w:rsid w:val="00EC3E9F"/>
    <w:rsid w:val="00EC4448"/>
    <w:rsid w:val="00EC46FE"/>
    <w:rsid w:val="00EC5447"/>
    <w:rsid w:val="00EC549C"/>
    <w:rsid w:val="00EC5690"/>
    <w:rsid w:val="00EC5810"/>
    <w:rsid w:val="00EC611A"/>
    <w:rsid w:val="00EC69F1"/>
    <w:rsid w:val="00EC6CA8"/>
    <w:rsid w:val="00EC7521"/>
    <w:rsid w:val="00ED057B"/>
    <w:rsid w:val="00ED0613"/>
    <w:rsid w:val="00ED0AFA"/>
    <w:rsid w:val="00ED0C8F"/>
    <w:rsid w:val="00ED1289"/>
    <w:rsid w:val="00ED15F0"/>
    <w:rsid w:val="00ED1BEB"/>
    <w:rsid w:val="00ED27ED"/>
    <w:rsid w:val="00ED2DC2"/>
    <w:rsid w:val="00ED2F1F"/>
    <w:rsid w:val="00ED2F8B"/>
    <w:rsid w:val="00ED37BC"/>
    <w:rsid w:val="00ED5334"/>
    <w:rsid w:val="00ED5552"/>
    <w:rsid w:val="00ED5B72"/>
    <w:rsid w:val="00ED5CFD"/>
    <w:rsid w:val="00ED60BD"/>
    <w:rsid w:val="00ED64B3"/>
    <w:rsid w:val="00ED6D50"/>
    <w:rsid w:val="00ED7686"/>
    <w:rsid w:val="00EE03D5"/>
    <w:rsid w:val="00EE0DBD"/>
    <w:rsid w:val="00EE0E1D"/>
    <w:rsid w:val="00EE1568"/>
    <w:rsid w:val="00EE1B7E"/>
    <w:rsid w:val="00EE3488"/>
    <w:rsid w:val="00EE3CE8"/>
    <w:rsid w:val="00EE3EF0"/>
    <w:rsid w:val="00EE4619"/>
    <w:rsid w:val="00EE5C5B"/>
    <w:rsid w:val="00EE64B2"/>
    <w:rsid w:val="00EE716D"/>
    <w:rsid w:val="00EE7769"/>
    <w:rsid w:val="00EE776F"/>
    <w:rsid w:val="00EE7B19"/>
    <w:rsid w:val="00EE7F04"/>
    <w:rsid w:val="00EF0197"/>
    <w:rsid w:val="00EF0436"/>
    <w:rsid w:val="00EF05F0"/>
    <w:rsid w:val="00EF0A04"/>
    <w:rsid w:val="00EF0E9A"/>
    <w:rsid w:val="00EF128B"/>
    <w:rsid w:val="00EF23B0"/>
    <w:rsid w:val="00EF28B7"/>
    <w:rsid w:val="00EF313C"/>
    <w:rsid w:val="00EF320F"/>
    <w:rsid w:val="00EF399E"/>
    <w:rsid w:val="00EF3EAF"/>
    <w:rsid w:val="00EF4408"/>
    <w:rsid w:val="00EF4B7A"/>
    <w:rsid w:val="00EF4C2E"/>
    <w:rsid w:val="00EF4F46"/>
    <w:rsid w:val="00EF4F83"/>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B04"/>
    <w:rsid w:val="00F1219F"/>
    <w:rsid w:val="00F12CC4"/>
    <w:rsid w:val="00F130D8"/>
    <w:rsid w:val="00F13ABB"/>
    <w:rsid w:val="00F140AC"/>
    <w:rsid w:val="00F1450E"/>
    <w:rsid w:val="00F146D0"/>
    <w:rsid w:val="00F14830"/>
    <w:rsid w:val="00F150DC"/>
    <w:rsid w:val="00F15664"/>
    <w:rsid w:val="00F1584B"/>
    <w:rsid w:val="00F15D3F"/>
    <w:rsid w:val="00F1631C"/>
    <w:rsid w:val="00F16F85"/>
    <w:rsid w:val="00F1744C"/>
    <w:rsid w:val="00F17475"/>
    <w:rsid w:val="00F202DC"/>
    <w:rsid w:val="00F207B5"/>
    <w:rsid w:val="00F20F5C"/>
    <w:rsid w:val="00F219D8"/>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31F"/>
    <w:rsid w:val="00F30657"/>
    <w:rsid w:val="00F3275C"/>
    <w:rsid w:val="00F32FF9"/>
    <w:rsid w:val="00F33004"/>
    <w:rsid w:val="00F331FD"/>
    <w:rsid w:val="00F34300"/>
    <w:rsid w:val="00F34915"/>
    <w:rsid w:val="00F34AEA"/>
    <w:rsid w:val="00F34B80"/>
    <w:rsid w:val="00F35292"/>
    <w:rsid w:val="00F357BB"/>
    <w:rsid w:val="00F35DE3"/>
    <w:rsid w:val="00F3601E"/>
    <w:rsid w:val="00F367EB"/>
    <w:rsid w:val="00F36D4B"/>
    <w:rsid w:val="00F37339"/>
    <w:rsid w:val="00F37D39"/>
    <w:rsid w:val="00F37EB4"/>
    <w:rsid w:val="00F40913"/>
    <w:rsid w:val="00F40CE6"/>
    <w:rsid w:val="00F419E8"/>
    <w:rsid w:val="00F4265B"/>
    <w:rsid w:val="00F42901"/>
    <w:rsid w:val="00F43826"/>
    <w:rsid w:val="00F4392E"/>
    <w:rsid w:val="00F43B70"/>
    <w:rsid w:val="00F4463F"/>
    <w:rsid w:val="00F44F87"/>
    <w:rsid w:val="00F45BE1"/>
    <w:rsid w:val="00F45DD0"/>
    <w:rsid w:val="00F45E16"/>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43F2"/>
    <w:rsid w:val="00F54A14"/>
    <w:rsid w:val="00F54BCE"/>
    <w:rsid w:val="00F55C68"/>
    <w:rsid w:val="00F55DA9"/>
    <w:rsid w:val="00F5601C"/>
    <w:rsid w:val="00F56180"/>
    <w:rsid w:val="00F5671F"/>
    <w:rsid w:val="00F5717D"/>
    <w:rsid w:val="00F572C4"/>
    <w:rsid w:val="00F57300"/>
    <w:rsid w:val="00F57E0A"/>
    <w:rsid w:val="00F60210"/>
    <w:rsid w:val="00F60CAA"/>
    <w:rsid w:val="00F61869"/>
    <w:rsid w:val="00F61F01"/>
    <w:rsid w:val="00F62090"/>
    <w:rsid w:val="00F622BF"/>
    <w:rsid w:val="00F623F7"/>
    <w:rsid w:val="00F63882"/>
    <w:rsid w:val="00F638A6"/>
    <w:rsid w:val="00F63C71"/>
    <w:rsid w:val="00F6404D"/>
    <w:rsid w:val="00F647C8"/>
    <w:rsid w:val="00F649C9"/>
    <w:rsid w:val="00F64A05"/>
    <w:rsid w:val="00F64FD8"/>
    <w:rsid w:val="00F65410"/>
    <w:rsid w:val="00F655BB"/>
    <w:rsid w:val="00F65613"/>
    <w:rsid w:val="00F66843"/>
    <w:rsid w:val="00F679EB"/>
    <w:rsid w:val="00F70640"/>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5EBA"/>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6A08"/>
    <w:rsid w:val="00F86B38"/>
    <w:rsid w:val="00F87CF3"/>
    <w:rsid w:val="00F87DAA"/>
    <w:rsid w:val="00F87E5B"/>
    <w:rsid w:val="00F90CE8"/>
    <w:rsid w:val="00F91774"/>
    <w:rsid w:val="00F919A9"/>
    <w:rsid w:val="00F91C3C"/>
    <w:rsid w:val="00F9271E"/>
    <w:rsid w:val="00F92D08"/>
    <w:rsid w:val="00F936FE"/>
    <w:rsid w:val="00F937ED"/>
    <w:rsid w:val="00F93837"/>
    <w:rsid w:val="00F93F0B"/>
    <w:rsid w:val="00F95949"/>
    <w:rsid w:val="00F96589"/>
    <w:rsid w:val="00F96D1E"/>
    <w:rsid w:val="00F96FCC"/>
    <w:rsid w:val="00F97C14"/>
    <w:rsid w:val="00FA068D"/>
    <w:rsid w:val="00FA0EE2"/>
    <w:rsid w:val="00FA0FA3"/>
    <w:rsid w:val="00FA329B"/>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2115"/>
    <w:rsid w:val="00FB227F"/>
    <w:rsid w:val="00FB2DAA"/>
    <w:rsid w:val="00FB3293"/>
    <w:rsid w:val="00FB442E"/>
    <w:rsid w:val="00FB4F4C"/>
    <w:rsid w:val="00FB77F2"/>
    <w:rsid w:val="00FB7A16"/>
    <w:rsid w:val="00FB7E4E"/>
    <w:rsid w:val="00FC01BD"/>
    <w:rsid w:val="00FC08E8"/>
    <w:rsid w:val="00FC1486"/>
    <w:rsid w:val="00FC181E"/>
    <w:rsid w:val="00FC190A"/>
    <w:rsid w:val="00FC19AC"/>
    <w:rsid w:val="00FC209E"/>
    <w:rsid w:val="00FC329A"/>
    <w:rsid w:val="00FC375A"/>
    <w:rsid w:val="00FC3EF6"/>
    <w:rsid w:val="00FC43DC"/>
    <w:rsid w:val="00FC48F9"/>
    <w:rsid w:val="00FC4ECD"/>
    <w:rsid w:val="00FC501F"/>
    <w:rsid w:val="00FC5453"/>
    <w:rsid w:val="00FC615C"/>
    <w:rsid w:val="00FC6295"/>
    <w:rsid w:val="00FC6D39"/>
    <w:rsid w:val="00FC7621"/>
    <w:rsid w:val="00FC76A2"/>
    <w:rsid w:val="00FC7954"/>
    <w:rsid w:val="00FC7D41"/>
    <w:rsid w:val="00FD021B"/>
    <w:rsid w:val="00FD0627"/>
    <w:rsid w:val="00FD07B2"/>
    <w:rsid w:val="00FD0E3C"/>
    <w:rsid w:val="00FD136D"/>
    <w:rsid w:val="00FD1AA7"/>
    <w:rsid w:val="00FD1AAD"/>
    <w:rsid w:val="00FD1DCD"/>
    <w:rsid w:val="00FD1FCD"/>
    <w:rsid w:val="00FD2644"/>
    <w:rsid w:val="00FD2B74"/>
    <w:rsid w:val="00FD2F3A"/>
    <w:rsid w:val="00FD3077"/>
    <w:rsid w:val="00FD3DB4"/>
    <w:rsid w:val="00FD438A"/>
    <w:rsid w:val="00FD4C2B"/>
    <w:rsid w:val="00FD520B"/>
    <w:rsid w:val="00FD69B6"/>
    <w:rsid w:val="00FD6B31"/>
    <w:rsid w:val="00FD7880"/>
    <w:rsid w:val="00FE01BB"/>
    <w:rsid w:val="00FE0A4E"/>
    <w:rsid w:val="00FE2419"/>
    <w:rsid w:val="00FE3195"/>
    <w:rsid w:val="00FE324E"/>
    <w:rsid w:val="00FE3381"/>
    <w:rsid w:val="00FE3EB7"/>
    <w:rsid w:val="00FE41EC"/>
    <w:rsid w:val="00FE42E9"/>
    <w:rsid w:val="00FE42EB"/>
    <w:rsid w:val="00FE5671"/>
    <w:rsid w:val="00FE6457"/>
    <w:rsid w:val="00FE64F7"/>
    <w:rsid w:val="00FE6F03"/>
    <w:rsid w:val="00FE7017"/>
    <w:rsid w:val="00FE762E"/>
    <w:rsid w:val="00FE7820"/>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DAC"/>
    <w:pPr>
      <w:spacing w:line="240" w:lineRule="atLeast"/>
    </w:pPr>
    <w:rPr>
      <w:rFonts w:ascii="Arial" w:hAnsi="Arial"/>
      <w:lang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eastAsia="en-US"/>
    </w:rPr>
  </w:style>
  <w:style w:type="table" w:customStyle="1" w:styleId="PwCTableText">
    <w:name w:val="PwC Table Text"/>
    <w:basedOn w:val="TableNormal"/>
    <w:uiPriority w:val="99"/>
    <w:qFormat/>
    <w:rsid w:val="00A464C7"/>
    <w:pPr>
      <w:spacing w:before="60" w:after="60"/>
    </w:pPr>
    <w:rPr>
      <w:rFonts w:ascii="Georgia" w:eastAsia="Arial" w:hAnsi="Georgia"/>
      <w:lang w:eastAsia="en-US"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15DE2-DBC3-48E2-9C26-75BD15A4D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3025</TotalTime>
  <Pages>15</Pages>
  <Words>4185</Words>
  <Characters>23855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27985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Anutida Takong</cp:lastModifiedBy>
  <cp:revision>314</cp:revision>
  <cp:lastPrinted>2020-11-11T06:51:00Z</cp:lastPrinted>
  <dcterms:created xsi:type="dcterms:W3CDTF">2019-10-29T01:41:00Z</dcterms:created>
  <dcterms:modified xsi:type="dcterms:W3CDTF">2020-11-11T06:54:00Z</dcterms:modified>
</cp:coreProperties>
</file>